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2BC98" w14:textId="77777777" w:rsidR="0067230B" w:rsidRDefault="0067230B"/>
    <w:p w14:paraId="40E9E617" w14:textId="77777777" w:rsidR="00B13B32" w:rsidRDefault="00B13B32"/>
    <w:p w14:paraId="60512E43" w14:textId="77777777" w:rsidR="00263321" w:rsidRPr="00263321" w:rsidRDefault="00263321" w:rsidP="006F4E56">
      <w:pPr>
        <w:ind w:left="708"/>
      </w:pPr>
      <w:r w:rsidRPr="00263321">
        <w:rPr>
          <w:noProof/>
        </w:rPr>
        <w:drawing>
          <wp:inline distT="0" distB="0" distL="0" distR="0" wp14:anchorId="2A9F9B1D" wp14:editId="703A8A2F">
            <wp:extent cx="2663371" cy="3051080"/>
            <wp:effectExtent l="0" t="0" r="0" b="0"/>
            <wp:docPr id="1" name="Bild 1" descr="../../../Downloads/RATTE-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RATTE-Icon.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805" r="8901"/>
                    <a:stretch/>
                  </pic:blipFill>
                  <pic:spPr bwMode="auto">
                    <a:xfrm>
                      <a:off x="0" y="0"/>
                      <a:ext cx="2663454" cy="3051175"/>
                    </a:xfrm>
                    <a:prstGeom prst="rect">
                      <a:avLst/>
                    </a:prstGeom>
                    <a:noFill/>
                    <a:ln>
                      <a:noFill/>
                    </a:ln>
                    <a:extLst>
                      <a:ext uri="{53640926-AAD7-44D8-BBD7-CCE9431645EC}">
                        <a14:shadowObscured xmlns:a14="http://schemas.microsoft.com/office/drawing/2010/main"/>
                      </a:ext>
                    </a:extLst>
                  </pic:spPr>
                </pic:pic>
              </a:graphicData>
            </a:graphic>
          </wp:inline>
        </w:drawing>
      </w:r>
    </w:p>
    <w:p w14:paraId="3B12D469" w14:textId="3E679EBF" w:rsidR="00263321" w:rsidRPr="006F4E56" w:rsidRDefault="00263321" w:rsidP="006F4E56">
      <w:pPr>
        <w:shd w:val="clear" w:color="auto" w:fill="FFFFFF"/>
        <w:spacing w:after="120"/>
        <w:ind w:left="708"/>
        <w:outlineLvl w:val="1"/>
        <w:rPr>
          <w:rFonts w:eastAsia="Times New Roman" w:cs="Lucida Grande"/>
          <w:color w:val="5D0A33"/>
          <w:sz w:val="44"/>
          <w:szCs w:val="21"/>
        </w:rPr>
      </w:pPr>
      <w:r w:rsidRPr="00263321">
        <w:rPr>
          <w:rFonts w:eastAsia="Times New Roman" w:cs="Lucida Grande"/>
          <w:b/>
          <w:color w:val="5D0A33"/>
          <w:sz w:val="176"/>
          <w:szCs w:val="176"/>
        </w:rPr>
        <w:t>RATTE</w:t>
      </w:r>
      <w:r w:rsidRPr="006F4E56">
        <w:rPr>
          <w:rFonts w:eastAsia="Times New Roman" w:cs="Lucida Grande"/>
          <w:color w:val="5D0A33"/>
          <w:sz w:val="144"/>
          <w:szCs w:val="21"/>
        </w:rPr>
        <w:br/>
      </w:r>
      <w:r w:rsidRPr="00263321">
        <w:rPr>
          <w:rFonts w:eastAsia="Times New Roman" w:cs="Lucida Grande"/>
          <w:color w:val="5D0A33"/>
          <w:sz w:val="44"/>
          <w:szCs w:val="21"/>
        </w:rPr>
        <w:t>Regensburger Analysetool für Texte</w:t>
      </w:r>
    </w:p>
    <w:p w14:paraId="3C4841D8" w14:textId="65E41A4E" w:rsidR="00263321" w:rsidRPr="00263321" w:rsidRDefault="00263321" w:rsidP="006F4E56">
      <w:pPr>
        <w:ind w:left="708"/>
        <w:rPr>
          <w:sz w:val="44"/>
          <w:szCs w:val="40"/>
        </w:rPr>
      </w:pPr>
      <w:r w:rsidRPr="00263321">
        <w:rPr>
          <w:sz w:val="44"/>
          <w:szCs w:val="40"/>
        </w:rPr>
        <w:t>Dokumentation</w:t>
      </w:r>
    </w:p>
    <w:p w14:paraId="2841E8BE" w14:textId="77777777" w:rsidR="00263321" w:rsidRPr="00263321" w:rsidRDefault="00263321" w:rsidP="006F4E56">
      <w:pPr>
        <w:ind w:left="708"/>
        <w:rPr>
          <w:sz w:val="40"/>
          <w:szCs w:val="40"/>
        </w:rPr>
      </w:pPr>
    </w:p>
    <w:p w14:paraId="5CE55B15" w14:textId="768F2B86" w:rsidR="00263321" w:rsidRDefault="00263321" w:rsidP="006F4E56">
      <w:pPr>
        <w:tabs>
          <w:tab w:val="left" w:pos="2702"/>
        </w:tabs>
        <w:ind w:left="708"/>
      </w:pPr>
      <w:r w:rsidRPr="00263321">
        <w:fldChar w:fldCharType="begin"/>
      </w:r>
      <w:r w:rsidRPr="00263321">
        <w:instrText xml:space="preserve"> TIME \@ "dd.MM.yyyy" </w:instrText>
      </w:r>
      <w:r w:rsidRPr="00263321">
        <w:fldChar w:fldCharType="separate"/>
      </w:r>
      <w:r w:rsidR="00EE4C7D">
        <w:rPr>
          <w:noProof/>
        </w:rPr>
        <w:t>26.11.2016</w:t>
      </w:r>
      <w:r w:rsidRPr="00263321">
        <w:fldChar w:fldCharType="end"/>
      </w:r>
    </w:p>
    <w:p w14:paraId="41014941" w14:textId="77777777" w:rsidR="00E11CEF" w:rsidRDefault="00E11CEF" w:rsidP="006F4E56">
      <w:pPr>
        <w:tabs>
          <w:tab w:val="left" w:pos="2702"/>
        </w:tabs>
        <w:ind w:left="708"/>
      </w:pPr>
    </w:p>
    <w:p w14:paraId="6D0145F2" w14:textId="77777777" w:rsidR="00580FC1" w:rsidRDefault="00580FC1" w:rsidP="006F4E56">
      <w:pPr>
        <w:tabs>
          <w:tab w:val="left" w:pos="2702"/>
        </w:tabs>
        <w:ind w:left="708"/>
      </w:pPr>
    </w:p>
    <w:p w14:paraId="64E55231" w14:textId="77777777" w:rsidR="00580FC1" w:rsidRDefault="00580FC1" w:rsidP="006F4E56">
      <w:pPr>
        <w:tabs>
          <w:tab w:val="left" w:pos="2702"/>
        </w:tabs>
        <w:ind w:left="708"/>
      </w:pPr>
    </w:p>
    <w:p w14:paraId="1FD9AD79" w14:textId="77777777" w:rsidR="00580FC1" w:rsidRDefault="00580FC1" w:rsidP="006F4E56">
      <w:pPr>
        <w:tabs>
          <w:tab w:val="left" w:pos="2702"/>
        </w:tabs>
        <w:ind w:left="708"/>
      </w:pPr>
    </w:p>
    <w:p w14:paraId="6CB83831" w14:textId="77777777" w:rsidR="007D0EFB" w:rsidRDefault="007D0EFB" w:rsidP="006F4E56">
      <w:pPr>
        <w:tabs>
          <w:tab w:val="left" w:pos="2702"/>
        </w:tabs>
        <w:ind w:left="708"/>
      </w:pPr>
    </w:p>
    <w:p w14:paraId="7250A1B0" w14:textId="77777777" w:rsidR="007D0EFB" w:rsidRDefault="007D0EFB" w:rsidP="006F4E56">
      <w:pPr>
        <w:tabs>
          <w:tab w:val="left" w:pos="2702"/>
        </w:tabs>
        <w:ind w:left="708"/>
      </w:pPr>
    </w:p>
    <w:p w14:paraId="1A57E0BD" w14:textId="77777777" w:rsidR="007D0EFB" w:rsidRDefault="007D0EFB" w:rsidP="006F4E56">
      <w:pPr>
        <w:tabs>
          <w:tab w:val="left" w:pos="2702"/>
        </w:tabs>
        <w:ind w:left="708"/>
      </w:pPr>
    </w:p>
    <w:p w14:paraId="3855799E" w14:textId="77777777" w:rsidR="007D0EFB" w:rsidRDefault="007D0EFB" w:rsidP="006F4E56">
      <w:pPr>
        <w:tabs>
          <w:tab w:val="left" w:pos="2702"/>
        </w:tabs>
        <w:ind w:left="708"/>
      </w:pPr>
    </w:p>
    <w:p w14:paraId="42277CC3" w14:textId="77777777" w:rsidR="007D0EFB" w:rsidRDefault="007D0EFB" w:rsidP="006F4E56">
      <w:pPr>
        <w:tabs>
          <w:tab w:val="left" w:pos="2702"/>
        </w:tabs>
        <w:ind w:left="708"/>
      </w:pPr>
    </w:p>
    <w:p w14:paraId="6CE0D348" w14:textId="77777777" w:rsidR="00580FC1" w:rsidRDefault="00580FC1" w:rsidP="006F4E56">
      <w:pPr>
        <w:tabs>
          <w:tab w:val="left" w:pos="2702"/>
        </w:tabs>
        <w:ind w:left="708"/>
      </w:pPr>
    </w:p>
    <w:p w14:paraId="40C3FE64" w14:textId="77777777" w:rsidR="00E11CEF" w:rsidRDefault="00E11CEF" w:rsidP="006F4E56">
      <w:pPr>
        <w:tabs>
          <w:tab w:val="left" w:pos="2702"/>
        </w:tabs>
        <w:ind w:left="708"/>
      </w:pPr>
    </w:p>
    <w:p w14:paraId="3A0314C0" w14:textId="1A1691D4" w:rsidR="00E11CEF" w:rsidRDefault="00E11CEF" w:rsidP="006F4E56">
      <w:pPr>
        <w:tabs>
          <w:tab w:val="left" w:pos="2702"/>
        </w:tabs>
        <w:ind w:left="708"/>
      </w:pPr>
      <w:r>
        <w:t>Johannes Wild</w:t>
      </w:r>
      <w:r>
        <w:tab/>
      </w:r>
      <w:r>
        <w:tab/>
      </w:r>
      <w:r>
        <w:tab/>
      </w:r>
      <w:hyperlink r:id="rId9" w:history="1">
        <w:r w:rsidRPr="00117BBC">
          <w:rPr>
            <w:rStyle w:val="Link"/>
          </w:rPr>
          <w:t>Johannes.Wild@ur.de</w:t>
        </w:r>
      </w:hyperlink>
    </w:p>
    <w:p w14:paraId="233FDC19" w14:textId="3D3B2EEC" w:rsidR="00E11CEF" w:rsidRPr="00263321" w:rsidRDefault="00E11CEF" w:rsidP="006F4E56">
      <w:pPr>
        <w:tabs>
          <w:tab w:val="left" w:pos="2702"/>
        </w:tabs>
        <w:ind w:left="708"/>
      </w:pPr>
      <w:r>
        <w:t xml:space="preserve">Markus </w:t>
      </w:r>
      <w:proofErr w:type="spellStart"/>
      <w:r>
        <w:t>Pissarek</w:t>
      </w:r>
      <w:proofErr w:type="spellEnd"/>
      <w:r>
        <w:tab/>
      </w:r>
      <w:r>
        <w:tab/>
      </w:r>
      <w:r>
        <w:tab/>
      </w:r>
      <w:hyperlink r:id="rId10" w:history="1">
        <w:r w:rsidRPr="00117BBC">
          <w:rPr>
            <w:rStyle w:val="Link"/>
          </w:rPr>
          <w:t>Markus.Pissarek@ur.de</w:t>
        </w:r>
      </w:hyperlink>
    </w:p>
    <w:p w14:paraId="682CD625" w14:textId="2568B082" w:rsidR="00B13B32" w:rsidRDefault="00B13B32">
      <w:r>
        <w:br w:type="page"/>
      </w:r>
    </w:p>
    <w:p w14:paraId="405516B8" w14:textId="69FA33F2" w:rsidR="00510934" w:rsidRPr="00E4606E" w:rsidRDefault="00510934" w:rsidP="00510934">
      <w:pPr>
        <w:rPr>
          <w:b/>
          <w:sz w:val="28"/>
        </w:rPr>
      </w:pPr>
      <w:r w:rsidRPr="00E4606E">
        <w:rPr>
          <w:b/>
          <w:sz w:val="28"/>
        </w:rPr>
        <w:lastRenderedPageBreak/>
        <w:t>Inhalt</w:t>
      </w:r>
    </w:p>
    <w:p w14:paraId="1A592C03" w14:textId="77777777" w:rsidR="00510934" w:rsidRDefault="00510934" w:rsidP="00510934"/>
    <w:p w14:paraId="680E2C0C" w14:textId="77777777" w:rsidR="00B563DE" w:rsidRDefault="00DA4989">
      <w:pPr>
        <w:pStyle w:val="Verzeichnis1"/>
        <w:tabs>
          <w:tab w:val="right" w:leader="dot" w:pos="9056"/>
        </w:tabs>
        <w:rPr>
          <w:rFonts w:asciiTheme="minorHAnsi" w:eastAsiaTheme="minorEastAsia" w:hAnsiTheme="minorHAnsi" w:cstheme="minorBidi"/>
          <w:b w:val="0"/>
          <w:noProof/>
        </w:rPr>
      </w:pPr>
      <w:r>
        <w:fldChar w:fldCharType="begin"/>
      </w:r>
      <w:r>
        <w:instrText xml:space="preserve"> TOC \o "1-4" </w:instrText>
      </w:r>
      <w:r>
        <w:fldChar w:fldCharType="separate"/>
      </w:r>
      <w:r w:rsidR="00B563DE">
        <w:rPr>
          <w:noProof/>
        </w:rPr>
        <w:t>Wörter</w:t>
      </w:r>
      <w:r w:rsidR="00B563DE">
        <w:rPr>
          <w:noProof/>
        </w:rPr>
        <w:tab/>
      </w:r>
      <w:r w:rsidR="00B563DE">
        <w:rPr>
          <w:noProof/>
        </w:rPr>
        <w:fldChar w:fldCharType="begin"/>
      </w:r>
      <w:r w:rsidR="00B563DE">
        <w:rPr>
          <w:noProof/>
        </w:rPr>
        <w:instrText xml:space="preserve"> PAGEREF _Toc466731424 \h </w:instrText>
      </w:r>
      <w:r w:rsidR="00B563DE">
        <w:rPr>
          <w:noProof/>
        </w:rPr>
      </w:r>
      <w:r w:rsidR="00B563DE">
        <w:rPr>
          <w:noProof/>
        </w:rPr>
        <w:fldChar w:fldCharType="separate"/>
      </w:r>
      <w:r w:rsidR="00B563DE">
        <w:rPr>
          <w:noProof/>
        </w:rPr>
        <w:t>3</w:t>
      </w:r>
      <w:r w:rsidR="00B563DE">
        <w:rPr>
          <w:noProof/>
        </w:rPr>
        <w:fldChar w:fldCharType="end"/>
      </w:r>
    </w:p>
    <w:p w14:paraId="02BCB04A" w14:textId="77777777" w:rsidR="00B563DE" w:rsidRDefault="00B563DE">
      <w:pPr>
        <w:pStyle w:val="Verzeichnis2"/>
        <w:tabs>
          <w:tab w:val="right" w:leader="dot" w:pos="9056"/>
        </w:tabs>
        <w:rPr>
          <w:rFonts w:asciiTheme="minorHAnsi" w:eastAsiaTheme="minorEastAsia" w:hAnsiTheme="minorHAnsi" w:cstheme="minorBidi"/>
          <w:noProof/>
        </w:rPr>
      </w:pPr>
      <w:r>
        <w:rPr>
          <w:noProof/>
        </w:rPr>
        <w:t>Wörter zählen</w:t>
      </w:r>
      <w:r>
        <w:rPr>
          <w:noProof/>
        </w:rPr>
        <w:tab/>
      </w:r>
      <w:r>
        <w:rPr>
          <w:noProof/>
        </w:rPr>
        <w:fldChar w:fldCharType="begin"/>
      </w:r>
      <w:r>
        <w:rPr>
          <w:noProof/>
        </w:rPr>
        <w:instrText xml:space="preserve"> PAGEREF _Toc466731425 \h </w:instrText>
      </w:r>
      <w:r>
        <w:rPr>
          <w:noProof/>
        </w:rPr>
      </w:r>
      <w:r>
        <w:rPr>
          <w:noProof/>
        </w:rPr>
        <w:fldChar w:fldCharType="separate"/>
      </w:r>
      <w:r>
        <w:rPr>
          <w:noProof/>
        </w:rPr>
        <w:t>3</w:t>
      </w:r>
      <w:r>
        <w:rPr>
          <w:noProof/>
        </w:rPr>
        <w:fldChar w:fldCharType="end"/>
      </w:r>
    </w:p>
    <w:p w14:paraId="1BC3B7E3" w14:textId="77777777" w:rsidR="00B563DE" w:rsidRDefault="00B563DE">
      <w:pPr>
        <w:pStyle w:val="Verzeichnis2"/>
        <w:tabs>
          <w:tab w:val="right" w:leader="dot" w:pos="9056"/>
        </w:tabs>
        <w:rPr>
          <w:rFonts w:asciiTheme="minorHAnsi" w:eastAsiaTheme="minorEastAsia" w:hAnsiTheme="minorHAnsi" w:cstheme="minorBidi"/>
          <w:noProof/>
        </w:rPr>
      </w:pPr>
      <w:r>
        <w:rPr>
          <w:noProof/>
        </w:rPr>
        <w:t>Wortlänge: Buchstaben</w:t>
      </w:r>
      <w:r>
        <w:rPr>
          <w:noProof/>
        </w:rPr>
        <w:tab/>
      </w:r>
      <w:r>
        <w:rPr>
          <w:noProof/>
        </w:rPr>
        <w:fldChar w:fldCharType="begin"/>
      </w:r>
      <w:r>
        <w:rPr>
          <w:noProof/>
        </w:rPr>
        <w:instrText xml:space="preserve"> PAGEREF _Toc466731426 \h </w:instrText>
      </w:r>
      <w:r>
        <w:rPr>
          <w:noProof/>
        </w:rPr>
      </w:r>
      <w:r>
        <w:rPr>
          <w:noProof/>
        </w:rPr>
        <w:fldChar w:fldCharType="separate"/>
      </w:r>
      <w:r>
        <w:rPr>
          <w:noProof/>
        </w:rPr>
        <w:t>3</w:t>
      </w:r>
      <w:r>
        <w:rPr>
          <w:noProof/>
        </w:rPr>
        <w:fldChar w:fldCharType="end"/>
      </w:r>
    </w:p>
    <w:p w14:paraId="3E72515D" w14:textId="77777777" w:rsidR="00B563DE" w:rsidRDefault="00B563DE">
      <w:pPr>
        <w:pStyle w:val="Verzeichnis2"/>
        <w:tabs>
          <w:tab w:val="right" w:leader="dot" w:pos="9056"/>
        </w:tabs>
        <w:rPr>
          <w:rFonts w:asciiTheme="minorHAnsi" w:eastAsiaTheme="minorEastAsia" w:hAnsiTheme="minorHAnsi" w:cstheme="minorBidi"/>
          <w:noProof/>
        </w:rPr>
      </w:pPr>
      <w:r>
        <w:rPr>
          <w:noProof/>
        </w:rPr>
        <w:t>Wortlänge: Silben</w:t>
      </w:r>
      <w:r>
        <w:rPr>
          <w:noProof/>
        </w:rPr>
        <w:tab/>
      </w:r>
      <w:r>
        <w:rPr>
          <w:noProof/>
        </w:rPr>
        <w:fldChar w:fldCharType="begin"/>
      </w:r>
      <w:r>
        <w:rPr>
          <w:noProof/>
        </w:rPr>
        <w:instrText xml:space="preserve"> PAGEREF _Toc466731427 \h </w:instrText>
      </w:r>
      <w:r>
        <w:rPr>
          <w:noProof/>
        </w:rPr>
      </w:r>
      <w:r>
        <w:rPr>
          <w:noProof/>
        </w:rPr>
        <w:fldChar w:fldCharType="separate"/>
      </w:r>
      <w:r>
        <w:rPr>
          <w:noProof/>
        </w:rPr>
        <w:t>3</w:t>
      </w:r>
      <w:r>
        <w:rPr>
          <w:noProof/>
        </w:rPr>
        <w:fldChar w:fldCharType="end"/>
      </w:r>
    </w:p>
    <w:p w14:paraId="42A83BB8" w14:textId="77777777" w:rsidR="00B563DE" w:rsidRDefault="00B563DE">
      <w:pPr>
        <w:pStyle w:val="Verzeichnis2"/>
        <w:tabs>
          <w:tab w:val="right" w:leader="dot" w:pos="9056"/>
        </w:tabs>
        <w:rPr>
          <w:rFonts w:asciiTheme="minorHAnsi" w:eastAsiaTheme="minorEastAsia" w:hAnsiTheme="minorHAnsi" w:cstheme="minorBidi"/>
          <w:noProof/>
        </w:rPr>
      </w:pPr>
      <w:r>
        <w:rPr>
          <w:noProof/>
        </w:rPr>
        <w:t>Wörter: Substantivierungen</w:t>
      </w:r>
      <w:r>
        <w:rPr>
          <w:noProof/>
        </w:rPr>
        <w:tab/>
      </w:r>
      <w:r>
        <w:rPr>
          <w:noProof/>
        </w:rPr>
        <w:fldChar w:fldCharType="begin"/>
      </w:r>
      <w:r>
        <w:rPr>
          <w:noProof/>
        </w:rPr>
        <w:instrText xml:space="preserve"> PAGEREF _Toc466731428 \h </w:instrText>
      </w:r>
      <w:r>
        <w:rPr>
          <w:noProof/>
        </w:rPr>
      </w:r>
      <w:r>
        <w:rPr>
          <w:noProof/>
        </w:rPr>
        <w:fldChar w:fldCharType="separate"/>
      </w:r>
      <w:r>
        <w:rPr>
          <w:noProof/>
        </w:rPr>
        <w:t>4</w:t>
      </w:r>
      <w:r>
        <w:rPr>
          <w:noProof/>
        </w:rPr>
        <w:fldChar w:fldCharType="end"/>
      </w:r>
    </w:p>
    <w:p w14:paraId="4B07E101" w14:textId="77777777" w:rsidR="00B563DE" w:rsidRDefault="00B563DE">
      <w:pPr>
        <w:pStyle w:val="Verzeichnis2"/>
        <w:tabs>
          <w:tab w:val="right" w:leader="dot" w:pos="9056"/>
        </w:tabs>
        <w:rPr>
          <w:rFonts w:asciiTheme="minorHAnsi" w:eastAsiaTheme="minorEastAsia" w:hAnsiTheme="minorHAnsi" w:cstheme="minorBidi"/>
          <w:noProof/>
        </w:rPr>
      </w:pPr>
      <w:r>
        <w:rPr>
          <w:noProof/>
        </w:rPr>
        <w:t>Wörter: Lexikalische Dichte</w:t>
      </w:r>
      <w:r>
        <w:rPr>
          <w:noProof/>
        </w:rPr>
        <w:tab/>
      </w:r>
      <w:r>
        <w:rPr>
          <w:noProof/>
        </w:rPr>
        <w:fldChar w:fldCharType="begin"/>
      </w:r>
      <w:r>
        <w:rPr>
          <w:noProof/>
        </w:rPr>
        <w:instrText xml:space="preserve"> PAGEREF _Toc466731429 \h </w:instrText>
      </w:r>
      <w:r>
        <w:rPr>
          <w:noProof/>
        </w:rPr>
      </w:r>
      <w:r>
        <w:rPr>
          <w:noProof/>
        </w:rPr>
        <w:fldChar w:fldCharType="separate"/>
      </w:r>
      <w:r>
        <w:rPr>
          <w:noProof/>
        </w:rPr>
        <w:t>4</w:t>
      </w:r>
      <w:r>
        <w:rPr>
          <w:noProof/>
        </w:rPr>
        <w:fldChar w:fldCharType="end"/>
      </w:r>
    </w:p>
    <w:p w14:paraId="084FB111" w14:textId="77777777" w:rsidR="00B563DE" w:rsidRDefault="00B563DE">
      <w:pPr>
        <w:pStyle w:val="Verzeichnis1"/>
        <w:tabs>
          <w:tab w:val="right" w:leader="dot" w:pos="9056"/>
        </w:tabs>
        <w:rPr>
          <w:rFonts w:asciiTheme="minorHAnsi" w:eastAsiaTheme="minorEastAsia" w:hAnsiTheme="minorHAnsi" w:cstheme="minorBidi"/>
          <w:b w:val="0"/>
          <w:noProof/>
        </w:rPr>
      </w:pPr>
      <w:r>
        <w:rPr>
          <w:noProof/>
        </w:rPr>
        <w:t>Sätze</w:t>
      </w:r>
      <w:r>
        <w:rPr>
          <w:noProof/>
        </w:rPr>
        <w:tab/>
      </w:r>
      <w:r>
        <w:rPr>
          <w:noProof/>
        </w:rPr>
        <w:fldChar w:fldCharType="begin"/>
      </w:r>
      <w:r>
        <w:rPr>
          <w:noProof/>
        </w:rPr>
        <w:instrText xml:space="preserve"> PAGEREF _Toc466731430 \h </w:instrText>
      </w:r>
      <w:r>
        <w:rPr>
          <w:noProof/>
        </w:rPr>
      </w:r>
      <w:r>
        <w:rPr>
          <w:noProof/>
        </w:rPr>
        <w:fldChar w:fldCharType="separate"/>
      </w:r>
      <w:r>
        <w:rPr>
          <w:noProof/>
        </w:rPr>
        <w:t>6</w:t>
      </w:r>
      <w:r>
        <w:rPr>
          <w:noProof/>
        </w:rPr>
        <w:fldChar w:fldCharType="end"/>
      </w:r>
    </w:p>
    <w:p w14:paraId="74489A83" w14:textId="77777777" w:rsidR="00B563DE" w:rsidRDefault="00B563DE">
      <w:pPr>
        <w:pStyle w:val="Verzeichnis2"/>
        <w:tabs>
          <w:tab w:val="right" w:leader="dot" w:pos="9056"/>
        </w:tabs>
        <w:rPr>
          <w:rFonts w:asciiTheme="minorHAnsi" w:eastAsiaTheme="minorEastAsia" w:hAnsiTheme="minorHAnsi" w:cstheme="minorBidi"/>
          <w:noProof/>
        </w:rPr>
      </w:pPr>
      <w:r>
        <w:rPr>
          <w:noProof/>
        </w:rPr>
        <w:t>Sätze zählen</w:t>
      </w:r>
      <w:r>
        <w:rPr>
          <w:noProof/>
        </w:rPr>
        <w:tab/>
      </w:r>
      <w:r>
        <w:rPr>
          <w:noProof/>
        </w:rPr>
        <w:fldChar w:fldCharType="begin"/>
      </w:r>
      <w:r>
        <w:rPr>
          <w:noProof/>
        </w:rPr>
        <w:instrText xml:space="preserve"> PAGEREF _Toc466731431 \h </w:instrText>
      </w:r>
      <w:r>
        <w:rPr>
          <w:noProof/>
        </w:rPr>
      </w:r>
      <w:r>
        <w:rPr>
          <w:noProof/>
        </w:rPr>
        <w:fldChar w:fldCharType="separate"/>
      </w:r>
      <w:r>
        <w:rPr>
          <w:noProof/>
        </w:rPr>
        <w:t>6</w:t>
      </w:r>
      <w:r>
        <w:rPr>
          <w:noProof/>
        </w:rPr>
        <w:fldChar w:fldCharType="end"/>
      </w:r>
    </w:p>
    <w:p w14:paraId="205C7C6B" w14:textId="77777777" w:rsidR="00B563DE" w:rsidRDefault="00B563DE">
      <w:pPr>
        <w:pStyle w:val="Verzeichnis2"/>
        <w:tabs>
          <w:tab w:val="right" w:leader="dot" w:pos="9056"/>
        </w:tabs>
        <w:rPr>
          <w:rFonts w:asciiTheme="minorHAnsi" w:eastAsiaTheme="minorEastAsia" w:hAnsiTheme="minorHAnsi" w:cstheme="minorBidi"/>
          <w:noProof/>
        </w:rPr>
      </w:pPr>
      <w:r>
        <w:rPr>
          <w:noProof/>
        </w:rPr>
        <w:t>Satzlänge (Wörter)</w:t>
      </w:r>
      <w:r>
        <w:rPr>
          <w:noProof/>
        </w:rPr>
        <w:tab/>
      </w:r>
      <w:r>
        <w:rPr>
          <w:noProof/>
        </w:rPr>
        <w:fldChar w:fldCharType="begin"/>
      </w:r>
      <w:r>
        <w:rPr>
          <w:noProof/>
        </w:rPr>
        <w:instrText xml:space="preserve"> PAGEREF _Toc466731432 \h </w:instrText>
      </w:r>
      <w:r>
        <w:rPr>
          <w:noProof/>
        </w:rPr>
      </w:r>
      <w:r>
        <w:rPr>
          <w:noProof/>
        </w:rPr>
        <w:fldChar w:fldCharType="separate"/>
      </w:r>
      <w:r>
        <w:rPr>
          <w:noProof/>
        </w:rPr>
        <w:t>6</w:t>
      </w:r>
      <w:r>
        <w:rPr>
          <w:noProof/>
        </w:rPr>
        <w:fldChar w:fldCharType="end"/>
      </w:r>
    </w:p>
    <w:p w14:paraId="171DCCD8" w14:textId="77777777" w:rsidR="00B563DE" w:rsidRDefault="00B563DE">
      <w:pPr>
        <w:pStyle w:val="Verzeichnis2"/>
        <w:tabs>
          <w:tab w:val="right" w:leader="dot" w:pos="9056"/>
        </w:tabs>
        <w:rPr>
          <w:rFonts w:asciiTheme="minorHAnsi" w:eastAsiaTheme="minorEastAsia" w:hAnsiTheme="minorHAnsi" w:cstheme="minorBidi"/>
          <w:noProof/>
        </w:rPr>
      </w:pPr>
      <w:r>
        <w:rPr>
          <w:noProof/>
        </w:rPr>
        <w:t>Nebensätze</w:t>
      </w:r>
      <w:r>
        <w:rPr>
          <w:noProof/>
        </w:rPr>
        <w:tab/>
      </w:r>
      <w:r>
        <w:rPr>
          <w:noProof/>
        </w:rPr>
        <w:fldChar w:fldCharType="begin"/>
      </w:r>
      <w:r>
        <w:rPr>
          <w:noProof/>
        </w:rPr>
        <w:instrText xml:space="preserve"> PAGEREF _Toc466731433 \h </w:instrText>
      </w:r>
      <w:r>
        <w:rPr>
          <w:noProof/>
        </w:rPr>
      </w:r>
      <w:r>
        <w:rPr>
          <w:noProof/>
        </w:rPr>
        <w:fldChar w:fldCharType="separate"/>
      </w:r>
      <w:r>
        <w:rPr>
          <w:noProof/>
        </w:rPr>
        <w:t>6</w:t>
      </w:r>
      <w:r>
        <w:rPr>
          <w:noProof/>
        </w:rPr>
        <w:fldChar w:fldCharType="end"/>
      </w:r>
    </w:p>
    <w:p w14:paraId="6D48483E" w14:textId="77777777" w:rsidR="00B563DE" w:rsidRDefault="00B563DE">
      <w:pPr>
        <w:pStyle w:val="Verzeichnis2"/>
        <w:tabs>
          <w:tab w:val="right" w:leader="dot" w:pos="9056"/>
        </w:tabs>
        <w:rPr>
          <w:rFonts w:asciiTheme="minorHAnsi" w:eastAsiaTheme="minorEastAsia" w:hAnsiTheme="minorHAnsi" w:cstheme="minorBidi"/>
          <w:noProof/>
        </w:rPr>
      </w:pPr>
      <w:r>
        <w:rPr>
          <w:noProof/>
        </w:rPr>
        <w:t>Infinitivkonstruktionen</w:t>
      </w:r>
      <w:r>
        <w:rPr>
          <w:noProof/>
        </w:rPr>
        <w:tab/>
      </w:r>
      <w:r>
        <w:rPr>
          <w:noProof/>
        </w:rPr>
        <w:fldChar w:fldCharType="begin"/>
      </w:r>
      <w:r>
        <w:rPr>
          <w:noProof/>
        </w:rPr>
        <w:instrText xml:space="preserve"> PAGEREF _Toc466731434 \h </w:instrText>
      </w:r>
      <w:r>
        <w:rPr>
          <w:noProof/>
        </w:rPr>
      </w:r>
      <w:r>
        <w:rPr>
          <w:noProof/>
        </w:rPr>
        <w:fldChar w:fldCharType="separate"/>
      </w:r>
      <w:r>
        <w:rPr>
          <w:noProof/>
        </w:rPr>
        <w:t>6</w:t>
      </w:r>
      <w:r>
        <w:rPr>
          <w:noProof/>
        </w:rPr>
        <w:fldChar w:fldCharType="end"/>
      </w:r>
    </w:p>
    <w:p w14:paraId="09086132" w14:textId="77777777" w:rsidR="00B563DE" w:rsidRDefault="00B563DE">
      <w:pPr>
        <w:pStyle w:val="Verzeichnis2"/>
        <w:tabs>
          <w:tab w:val="right" w:leader="dot" w:pos="9056"/>
        </w:tabs>
        <w:rPr>
          <w:rFonts w:asciiTheme="minorHAnsi" w:eastAsiaTheme="minorEastAsia" w:hAnsiTheme="minorHAnsi" w:cstheme="minorBidi"/>
          <w:noProof/>
        </w:rPr>
      </w:pPr>
      <w:r>
        <w:rPr>
          <w:noProof/>
        </w:rPr>
        <w:t>Sätze im Passiv</w:t>
      </w:r>
      <w:r>
        <w:rPr>
          <w:noProof/>
        </w:rPr>
        <w:tab/>
      </w:r>
      <w:r>
        <w:rPr>
          <w:noProof/>
        </w:rPr>
        <w:fldChar w:fldCharType="begin"/>
      </w:r>
      <w:r>
        <w:rPr>
          <w:noProof/>
        </w:rPr>
        <w:instrText xml:space="preserve"> PAGEREF _Toc466731435 \h </w:instrText>
      </w:r>
      <w:r>
        <w:rPr>
          <w:noProof/>
        </w:rPr>
      </w:r>
      <w:r>
        <w:rPr>
          <w:noProof/>
        </w:rPr>
        <w:fldChar w:fldCharType="separate"/>
      </w:r>
      <w:r>
        <w:rPr>
          <w:noProof/>
        </w:rPr>
        <w:t>7</w:t>
      </w:r>
      <w:r>
        <w:rPr>
          <w:noProof/>
        </w:rPr>
        <w:fldChar w:fldCharType="end"/>
      </w:r>
    </w:p>
    <w:p w14:paraId="21857995" w14:textId="77777777" w:rsidR="00B563DE" w:rsidRDefault="00B563DE">
      <w:pPr>
        <w:pStyle w:val="Verzeichnis1"/>
        <w:tabs>
          <w:tab w:val="right" w:leader="dot" w:pos="9056"/>
        </w:tabs>
        <w:rPr>
          <w:rFonts w:asciiTheme="minorHAnsi" w:eastAsiaTheme="minorEastAsia" w:hAnsiTheme="minorHAnsi" w:cstheme="minorBidi"/>
          <w:b w:val="0"/>
          <w:noProof/>
        </w:rPr>
      </w:pPr>
      <w:r>
        <w:rPr>
          <w:noProof/>
        </w:rPr>
        <w:t>Textgrammatische Aspekte</w:t>
      </w:r>
      <w:r>
        <w:rPr>
          <w:noProof/>
        </w:rPr>
        <w:tab/>
      </w:r>
      <w:r>
        <w:rPr>
          <w:noProof/>
        </w:rPr>
        <w:fldChar w:fldCharType="begin"/>
      </w:r>
      <w:r>
        <w:rPr>
          <w:noProof/>
        </w:rPr>
        <w:instrText xml:space="preserve"> PAGEREF _Toc466731436 \h </w:instrText>
      </w:r>
      <w:r>
        <w:rPr>
          <w:noProof/>
        </w:rPr>
      </w:r>
      <w:r>
        <w:rPr>
          <w:noProof/>
        </w:rPr>
        <w:fldChar w:fldCharType="separate"/>
      </w:r>
      <w:r>
        <w:rPr>
          <w:noProof/>
        </w:rPr>
        <w:t>7</w:t>
      </w:r>
      <w:r>
        <w:rPr>
          <w:noProof/>
        </w:rPr>
        <w:fldChar w:fldCharType="end"/>
      </w:r>
    </w:p>
    <w:p w14:paraId="1896085F" w14:textId="77777777" w:rsidR="00B563DE" w:rsidRDefault="00B563DE">
      <w:pPr>
        <w:pStyle w:val="Verzeichnis2"/>
        <w:tabs>
          <w:tab w:val="right" w:leader="dot" w:pos="9056"/>
        </w:tabs>
        <w:rPr>
          <w:rFonts w:asciiTheme="minorHAnsi" w:eastAsiaTheme="minorEastAsia" w:hAnsiTheme="minorHAnsi" w:cstheme="minorBidi"/>
          <w:noProof/>
        </w:rPr>
      </w:pPr>
      <w:r>
        <w:rPr>
          <w:noProof/>
        </w:rPr>
        <w:t>Personalpronomen</w:t>
      </w:r>
      <w:r>
        <w:rPr>
          <w:noProof/>
        </w:rPr>
        <w:tab/>
      </w:r>
      <w:r>
        <w:rPr>
          <w:noProof/>
        </w:rPr>
        <w:fldChar w:fldCharType="begin"/>
      </w:r>
      <w:r>
        <w:rPr>
          <w:noProof/>
        </w:rPr>
        <w:instrText xml:space="preserve"> PAGEREF _Toc466731437 \h </w:instrText>
      </w:r>
      <w:r>
        <w:rPr>
          <w:noProof/>
        </w:rPr>
      </w:r>
      <w:r>
        <w:rPr>
          <w:noProof/>
        </w:rPr>
        <w:fldChar w:fldCharType="separate"/>
      </w:r>
      <w:r>
        <w:rPr>
          <w:noProof/>
        </w:rPr>
        <w:t>7</w:t>
      </w:r>
      <w:r>
        <w:rPr>
          <w:noProof/>
        </w:rPr>
        <w:fldChar w:fldCharType="end"/>
      </w:r>
    </w:p>
    <w:p w14:paraId="4ECBE3AD" w14:textId="77777777" w:rsidR="00B563DE" w:rsidRDefault="00B563DE">
      <w:pPr>
        <w:pStyle w:val="Verzeichnis2"/>
        <w:tabs>
          <w:tab w:val="right" w:leader="dot" w:pos="9056"/>
        </w:tabs>
        <w:rPr>
          <w:rFonts w:asciiTheme="minorHAnsi" w:eastAsiaTheme="minorEastAsia" w:hAnsiTheme="minorHAnsi" w:cstheme="minorBidi"/>
          <w:noProof/>
        </w:rPr>
      </w:pPr>
      <w:r>
        <w:rPr>
          <w:noProof/>
        </w:rPr>
        <w:t>Floskeln</w:t>
      </w:r>
      <w:r>
        <w:rPr>
          <w:noProof/>
        </w:rPr>
        <w:tab/>
      </w:r>
      <w:r>
        <w:rPr>
          <w:noProof/>
        </w:rPr>
        <w:fldChar w:fldCharType="begin"/>
      </w:r>
      <w:r>
        <w:rPr>
          <w:noProof/>
        </w:rPr>
        <w:instrText xml:space="preserve"> PAGEREF _Toc466731438 \h </w:instrText>
      </w:r>
      <w:r>
        <w:rPr>
          <w:noProof/>
        </w:rPr>
      </w:r>
      <w:r>
        <w:rPr>
          <w:noProof/>
        </w:rPr>
        <w:fldChar w:fldCharType="separate"/>
      </w:r>
      <w:r>
        <w:rPr>
          <w:noProof/>
        </w:rPr>
        <w:t>7</w:t>
      </w:r>
      <w:r>
        <w:rPr>
          <w:noProof/>
        </w:rPr>
        <w:fldChar w:fldCharType="end"/>
      </w:r>
    </w:p>
    <w:p w14:paraId="7EEA4267" w14:textId="77777777" w:rsidR="00B563DE" w:rsidRDefault="00B563DE">
      <w:pPr>
        <w:pStyle w:val="Verzeichnis2"/>
        <w:tabs>
          <w:tab w:val="right" w:leader="dot" w:pos="9056"/>
        </w:tabs>
        <w:rPr>
          <w:rFonts w:asciiTheme="minorHAnsi" w:eastAsiaTheme="minorEastAsia" w:hAnsiTheme="minorHAnsi" w:cstheme="minorBidi"/>
          <w:noProof/>
        </w:rPr>
      </w:pPr>
      <w:r>
        <w:rPr>
          <w:noProof/>
        </w:rPr>
        <w:t>Füllwörter</w:t>
      </w:r>
      <w:r>
        <w:rPr>
          <w:noProof/>
        </w:rPr>
        <w:tab/>
      </w:r>
      <w:r>
        <w:rPr>
          <w:noProof/>
        </w:rPr>
        <w:fldChar w:fldCharType="begin"/>
      </w:r>
      <w:r>
        <w:rPr>
          <w:noProof/>
        </w:rPr>
        <w:instrText xml:space="preserve"> PAGEREF _Toc466731439 \h </w:instrText>
      </w:r>
      <w:r>
        <w:rPr>
          <w:noProof/>
        </w:rPr>
      </w:r>
      <w:r>
        <w:rPr>
          <w:noProof/>
        </w:rPr>
        <w:fldChar w:fldCharType="separate"/>
      </w:r>
      <w:r>
        <w:rPr>
          <w:noProof/>
        </w:rPr>
        <w:t>7</w:t>
      </w:r>
      <w:r>
        <w:rPr>
          <w:noProof/>
        </w:rPr>
        <w:fldChar w:fldCharType="end"/>
      </w:r>
    </w:p>
    <w:p w14:paraId="7C027275" w14:textId="77777777" w:rsidR="00B563DE" w:rsidRDefault="00B563DE">
      <w:pPr>
        <w:pStyle w:val="Verzeichnis2"/>
        <w:tabs>
          <w:tab w:val="right" w:leader="dot" w:pos="9056"/>
        </w:tabs>
        <w:rPr>
          <w:rFonts w:asciiTheme="minorHAnsi" w:eastAsiaTheme="minorEastAsia" w:hAnsiTheme="minorHAnsi" w:cstheme="minorBidi"/>
          <w:noProof/>
        </w:rPr>
      </w:pPr>
      <w:r>
        <w:rPr>
          <w:noProof/>
        </w:rPr>
        <w:t>Abkürzungen</w:t>
      </w:r>
      <w:r>
        <w:rPr>
          <w:noProof/>
        </w:rPr>
        <w:tab/>
      </w:r>
      <w:r>
        <w:rPr>
          <w:noProof/>
        </w:rPr>
        <w:fldChar w:fldCharType="begin"/>
      </w:r>
      <w:r>
        <w:rPr>
          <w:noProof/>
        </w:rPr>
        <w:instrText xml:space="preserve"> PAGEREF _Toc466731440 \h </w:instrText>
      </w:r>
      <w:r>
        <w:rPr>
          <w:noProof/>
        </w:rPr>
      </w:r>
      <w:r>
        <w:rPr>
          <w:noProof/>
        </w:rPr>
        <w:fldChar w:fldCharType="separate"/>
      </w:r>
      <w:r>
        <w:rPr>
          <w:noProof/>
        </w:rPr>
        <w:t>7</w:t>
      </w:r>
      <w:r>
        <w:rPr>
          <w:noProof/>
        </w:rPr>
        <w:fldChar w:fldCharType="end"/>
      </w:r>
    </w:p>
    <w:p w14:paraId="04EDFB41" w14:textId="77777777" w:rsidR="00B563DE" w:rsidRDefault="00B563DE">
      <w:pPr>
        <w:pStyle w:val="Verzeichnis2"/>
        <w:tabs>
          <w:tab w:val="right" w:leader="dot" w:pos="9056"/>
        </w:tabs>
        <w:rPr>
          <w:rFonts w:asciiTheme="minorHAnsi" w:eastAsiaTheme="minorEastAsia" w:hAnsiTheme="minorHAnsi" w:cstheme="minorBidi"/>
          <w:noProof/>
        </w:rPr>
      </w:pPr>
      <w:r>
        <w:rPr>
          <w:noProof/>
        </w:rPr>
        <w:t>Type-Token</w:t>
      </w:r>
      <w:r>
        <w:rPr>
          <w:noProof/>
        </w:rPr>
        <w:tab/>
      </w:r>
      <w:r>
        <w:rPr>
          <w:noProof/>
        </w:rPr>
        <w:fldChar w:fldCharType="begin"/>
      </w:r>
      <w:r>
        <w:rPr>
          <w:noProof/>
        </w:rPr>
        <w:instrText xml:space="preserve"> PAGEREF _Toc466731441 \h </w:instrText>
      </w:r>
      <w:r>
        <w:rPr>
          <w:noProof/>
        </w:rPr>
      </w:r>
      <w:r>
        <w:rPr>
          <w:noProof/>
        </w:rPr>
        <w:fldChar w:fldCharType="separate"/>
      </w:r>
      <w:r>
        <w:rPr>
          <w:noProof/>
        </w:rPr>
        <w:t>8</w:t>
      </w:r>
      <w:r>
        <w:rPr>
          <w:noProof/>
        </w:rPr>
        <w:fldChar w:fldCharType="end"/>
      </w:r>
    </w:p>
    <w:p w14:paraId="38CC8CC2" w14:textId="77777777" w:rsidR="00B563DE" w:rsidRDefault="00B563DE">
      <w:pPr>
        <w:pStyle w:val="Verzeichnis1"/>
        <w:tabs>
          <w:tab w:val="right" w:leader="dot" w:pos="9056"/>
        </w:tabs>
        <w:rPr>
          <w:rFonts w:asciiTheme="minorHAnsi" w:eastAsiaTheme="minorEastAsia" w:hAnsiTheme="minorHAnsi" w:cstheme="minorBidi"/>
          <w:b w:val="0"/>
          <w:noProof/>
        </w:rPr>
      </w:pPr>
      <w:r>
        <w:rPr>
          <w:noProof/>
        </w:rPr>
        <w:t>Lesbarkeitsindizes</w:t>
      </w:r>
      <w:r>
        <w:rPr>
          <w:noProof/>
        </w:rPr>
        <w:tab/>
      </w:r>
      <w:r>
        <w:rPr>
          <w:noProof/>
        </w:rPr>
        <w:fldChar w:fldCharType="begin"/>
      </w:r>
      <w:r>
        <w:rPr>
          <w:noProof/>
        </w:rPr>
        <w:instrText xml:space="preserve"> PAGEREF _Toc466731442 \h </w:instrText>
      </w:r>
      <w:r>
        <w:rPr>
          <w:noProof/>
        </w:rPr>
      </w:r>
      <w:r>
        <w:rPr>
          <w:noProof/>
        </w:rPr>
        <w:fldChar w:fldCharType="separate"/>
      </w:r>
      <w:r>
        <w:rPr>
          <w:noProof/>
        </w:rPr>
        <w:t>8</w:t>
      </w:r>
      <w:r>
        <w:rPr>
          <w:noProof/>
        </w:rPr>
        <w:fldChar w:fldCharType="end"/>
      </w:r>
    </w:p>
    <w:p w14:paraId="1A40C565" w14:textId="77777777" w:rsidR="00B563DE" w:rsidRDefault="00B563DE">
      <w:pPr>
        <w:pStyle w:val="Verzeichnis2"/>
        <w:tabs>
          <w:tab w:val="right" w:leader="dot" w:pos="9056"/>
        </w:tabs>
        <w:rPr>
          <w:rFonts w:asciiTheme="minorHAnsi" w:eastAsiaTheme="minorEastAsia" w:hAnsiTheme="minorHAnsi" w:cstheme="minorBidi"/>
          <w:noProof/>
        </w:rPr>
      </w:pPr>
      <w:r>
        <w:rPr>
          <w:noProof/>
        </w:rPr>
        <w:t>Simple Measure of Gobbledygook – german (gSmog)</w:t>
      </w:r>
      <w:r>
        <w:rPr>
          <w:noProof/>
        </w:rPr>
        <w:tab/>
      </w:r>
      <w:r>
        <w:rPr>
          <w:noProof/>
        </w:rPr>
        <w:fldChar w:fldCharType="begin"/>
      </w:r>
      <w:r>
        <w:rPr>
          <w:noProof/>
        </w:rPr>
        <w:instrText xml:space="preserve"> PAGEREF _Toc466731443 \h </w:instrText>
      </w:r>
      <w:r>
        <w:rPr>
          <w:noProof/>
        </w:rPr>
      </w:r>
      <w:r>
        <w:rPr>
          <w:noProof/>
        </w:rPr>
        <w:fldChar w:fldCharType="separate"/>
      </w:r>
      <w:r>
        <w:rPr>
          <w:noProof/>
        </w:rPr>
        <w:t>8</w:t>
      </w:r>
      <w:r>
        <w:rPr>
          <w:noProof/>
        </w:rPr>
        <w:fldChar w:fldCharType="end"/>
      </w:r>
    </w:p>
    <w:p w14:paraId="41E18224" w14:textId="77777777" w:rsidR="00B563DE" w:rsidRDefault="00B563DE">
      <w:pPr>
        <w:pStyle w:val="Verzeichnis2"/>
        <w:tabs>
          <w:tab w:val="right" w:leader="dot" w:pos="9056"/>
        </w:tabs>
        <w:rPr>
          <w:rFonts w:asciiTheme="minorHAnsi" w:eastAsiaTheme="minorEastAsia" w:hAnsiTheme="minorHAnsi" w:cstheme="minorBidi"/>
          <w:noProof/>
        </w:rPr>
      </w:pPr>
      <w:r>
        <w:rPr>
          <w:noProof/>
        </w:rPr>
        <w:t>Lesbarkeitsindex (LIX)</w:t>
      </w:r>
      <w:r>
        <w:rPr>
          <w:noProof/>
        </w:rPr>
        <w:tab/>
      </w:r>
      <w:r>
        <w:rPr>
          <w:noProof/>
        </w:rPr>
        <w:fldChar w:fldCharType="begin"/>
      </w:r>
      <w:r>
        <w:rPr>
          <w:noProof/>
        </w:rPr>
        <w:instrText xml:space="preserve"> PAGEREF _Toc466731444 \h </w:instrText>
      </w:r>
      <w:r>
        <w:rPr>
          <w:noProof/>
        </w:rPr>
      </w:r>
      <w:r>
        <w:rPr>
          <w:noProof/>
        </w:rPr>
        <w:fldChar w:fldCharType="separate"/>
      </w:r>
      <w:r>
        <w:rPr>
          <w:noProof/>
        </w:rPr>
        <w:t>9</w:t>
      </w:r>
      <w:r>
        <w:rPr>
          <w:noProof/>
        </w:rPr>
        <w:fldChar w:fldCharType="end"/>
      </w:r>
    </w:p>
    <w:p w14:paraId="034A7FBD" w14:textId="77777777" w:rsidR="00B563DE" w:rsidRDefault="00B563DE">
      <w:pPr>
        <w:pStyle w:val="Verzeichnis2"/>
        <w:tabs>
          <w:tab w:val="right" w:leader="dot" w:pos="9056"/>
        </w:tabs>
        <w:rPr>
          <w:rFonts w:asciiTheme="minorHAnsi" w:eastAsiaTheme="minorEastAsia" w:hAnsiTheme="minorHAnsi" w:cstheme="minorBidi"/>
          <w:noProof/>
        </w:rPr>
      </w:pPr>
      <w:r>
        <w:rPr>
          <w:noProof/>
        </w:rPr>
        <w:t>Flesch (Amstad)</w:t>
      </w:r>
      <w:r>
        <w:rPr>
          <w:noProof/>
        </w:rPr>
        <w:tab/>
      </w:r>
      <w:r>
        <w:rPr>
          <w:noProof/>
        </w:rPr>
        <w:fldChar w:fldCharType="begin"/>
      </w:r>
      <w:r>
        <w:rPr>
          <w:noProof/>
        </w:rPr>
        <w:instrText xml:space="preserve"> PAGEREF _Toc466731445 \h </w:instrText>
      </w:r>
      <w:r>
        <w:rPr>
          <w:noProof/>
        </w:rPr>
      </w:r>
      <w:r>
        <w:rPr>
          <w:noProof/>
        </w:rPr>
        <w:fldChar w:fldCharType="separate"/>
      </w:r>
      <w:r>
        <w:rPr>
          <w:noProof/>
        </w:rPr>
        <w:t>10</w:t>
      </w:r>
      <w:r>
        <w:rPr>
          <w:noProof/>
        </w:rPr>
        <w:fldChar w:fldCharType="end"/>
      </w:r>
    </w:p>
    <w:p w14:paraId="5C133546" w14:textId="77777777" w:rsidR="00B563DE" w:rsidRDefault="00B563DE">
      <w:pPr>
        <w:pStyle w:val="Verzeichnis2"/>
        <w:tabs>
          <w:tab w:val="right" w:leader="dot" w:pos="9056"/>
        </w:tabs>
        <w:rPr>
          <w:rFonts w:asciiTheme="minorHAnsi" w:eastAsiaTheme="minorEastAsia" w:hAnsiTheme="minorHAnsi" w:cstheme="minorBidi"/>
          <w:noProof/>
        </w:rPr>
      </w:pPr>
      <w:r>
        <w:rPr>
          <w:noProof/>
        </w:rPr>
        <w:t>Vierte Wiener Sachtextformel (WSTF)</w:t>
      </w:r>
      <w:r>
        <w:rPr>
          <w:noProof/>
        </w:rPr>
        <w:tab/>
      </w:r>
      <w:r>
        <w:rPr>
          <w:noProof/>
        </w:rPr>
        <w:fldChar w:fldCharType="begin"/>
      </w:r>
      <w:r>
        <w:rPr>
          <w:noProof/>
        </w:rPr>
        <w:instrText xml:space="preserve"> PAGEREF _Toc466731446 \h </w:instrText>
      </w:r>
      <w:r>
        <w:rPr>
          <w:noProof/>
        </w:rPr>
      </w:r>
      <w:r>
        <w:rPr>
          <w:noProof/>
        </w:rPr>
        <w:fldChar w:fldCharType="separate"/>
      </w:r>
      <w:r>
        <w:rPr>
          <w:noProof/>
        </w:rPr>
        <w:t>10</w:t>
      </w:r>
      <w:r>
        <w:rPr>
          <w:noProof/>
        </w:rPr>
        <w:fldChar w:fldCharType="end"/>
      </w:r>
    </w:p>
    <w:p w14:paraId="67EFA070" w14:textId="77777777" w:rsidR="00B563DE" w:rsidRDefault="00B563DE">
      <w:pPr>
        <w:pStyle w:val="Verzeichnis2"/>
        <w:tabs>
          <w:tab w:val="right" w:leader="dot" w:pos="9056"/>
        </w:tabs>
        <w:rPr>
          <w:rFonts w:asciiTheme="minorHAnsi" w:eastAsiaTheme="minorEastAsia" w:hAnsiTheme="minorHAnsi" w:cstheme="minorBidi"/>
          <w:noProof/>
        </w:rPr>
      </w:pPr>
      <w:r w:rsidRPr="006F4917">
        <w:rPr>
          <w:noProof/>
        </w:rPr>
        <w:t>Die Skala ist als Schulstufe zu interpretieren. Sie beginnt bei 4 und endet bei 15.</w:t>
      </w:r>
      <w:r>
        <w:rPr>
          <w:noProof/>
        </w:rPr>
        <w:tab/>
      </w:r>
      <w:r>
        <w:rPr>
          <w:noProof/>
        </w:rPr>
        <w:fldChar w:fldCharType="begin"/>
      </w:r>
      <w:r>
        <w:rPr>
          <w:noProof/>
        </w:rPr>
        <w:instrText xml:space="preserve"> PAGEREF _Toc466731447 \h </w:instrText>
      </w:r>
      <w:r>
        <w:rPr>
          <w:noProof/>
        </w:rPr>
      </w:r>
      <w:r>
        <w:rPr>
          <w:noProof/>
        </w:rPr>
        <w:fldChar w:fldCharType="separate"/>
      </w:r>
      <w:r>
        <w:rPr>
          <w:noProof/>
        </w:rPr>
        <w:t>10</w:t>
      </w:r>
      <w:r>
        <w:rPr>
          <w:noProof/>
        </w:rPr>
        <w:fldChar w:fldCharType="end"/>
      </w:r>
    </w:p>
    <w:p w14:paraId="6EEAC9A4" w14:textId="77777777" w:rsidR="00B563DE" w:rsidRDefault="00B563DE">
      <w:pPr>
        <w:pStyle w:val="Verzeichnis2"/>
        <w:tabs>
          <w:tab w:val="right" w:leader="dot" w:pos="9056"/>
        </w:tabs>
        <w:rPr>
          <w:rFonts w:asciiTheme="minorHAnsi" w:eastAsiaTheme="minorEastAsia" w:hAnsiTheme="minorHAnsi" w:cstheme="minorBidi"/>
          <w:noProof/>
        </w:rPr>
      </w:pPr>
      <w:r>
        <w:rPr>
          <w:noProof/>
        </w:rPr>
        <w:t>Regensburger Index (RIX)</w:t>
      </w:r>
      <w:r>
        <w:rPr>
          <w:noProof/>
        </w:rPr>
        <w:tab/>
      </w:r>
      <w:r>
        <w:rPr>
          <w:noProof/>
        </w:rPr>
        <w:fldChar w:fldCharType="begin"/>
      </w:r>
      <w:r>
        <w:rPr>
          <w:noProof/>
        </w:rPr>
        <w:instrText xml:space="preserve"> PAGEREF _Toc466731448 \h </w:instrText>
      </w:r>
      <w:r>
        <w:rPr>
          <w:noProof/>
        </w:rPr>
      </w:r>
      <w:r>
        <w:rPr>
          <w:noProof/>
        </w:rPr>
        <w:fldChar w:fldCharType="separate"/>
      </w:r>
      <w:r>
        <w:rPr>
          <w:noProof/>
        </w:rPr>
        <w:t>11</w:t>
      </w:r>
      <w:r>
        <w:rPr>
          <w:noProof/>
        </w:rPr>
        <w:fldChar w:fldCharType="end"/>
      </w:r>
    </w:p>
    <w:p w14:paraId="40469A6E" w14:textId="77777777" w:rsidR="00B563DE" w:rsidRDefault="00B563DE">
      <w:pPr>
        <w:pStyle w:val="Verzeichnis1"/>
        <w:tabs>
          <w:tab w:val="right" w:leader="dot" w:pos="9056"/>
        </w:tabs>
        <w:rPr>
          <w:rFonts w:asciiTheme="minorHAnsi" w:eastAsiaTheme="minorEastAsia" w:hAnsiTheme="minorHAnsi" w:cstheme="minorBidi"/>
          <w:b w:val="0"/>
          <w:noProof/>
        </w:rPr>
      </w:pPr>
      <w:r>
        <w:rPr>
          <w:noProof/>
        </w:rPr>
        <w:t>Lesedauer</w:t>
      </w:r>
      <w:r>
        <w:rPr>
          <w:noProof/>
        </w:rPr>
        <w:tab/>
      </w:r>
      <w:r>
        <w:rPr>
          <w:noProof/>
        </w:rPr>
        <w:fldChar w:fldCharType="begin"/>
      </w:r>
      <w:r>
        <w:rPr>
          <w:noProof/>
        </w:rPr>
        <w:instrText xml:space="preserve"> PAGEREF _Toc466731449 \h </w:instrText>
      </w:r>
      <w:r>
        <w:rPr>
          <w:noProof/>
        </w:rPr>
      </w:r>
      <w:r>
        <w:rPr>
          <w:noProof/>
        </w:rPr>
        <w:fldChar w:fldCharType="separate"/>
      </w:r>
      <w:r>
        <w:rPr>
          <w:noProof/>
        </w:rPr>
        <w:t>11</w:t>
      </w:r>
      <w:r>
        <w:rPr>
          <w:noProof/>
        </w:rPr>
        <w:fldChar w:fldCharType="end"/>
      </w:r>
    </w:p>
    <w:p w14:paraId="7DD60BAE" w14:textId="77777777" w:rsidR="00510934" w:rsidRDefault="00DA4989" w:rsidP="00510934">
      <w:r>
        <w:fldChar w:fldCharType="end"/>
      </w:r>
    </w:p>
    <w:p w14:paraId="3EA7C858" w14:textId="45BDB45B" w:rsidR="00510934" w:rsidRDefault="00510934">
      <w:r>
        <w:br w:type="page"/>
      </w:r>
    </w:p>
    <w:tbl>
      <w:tblPr>
        <w:tblStyle w:val="Tabellenraster"/>
        <w:tblW w:w="906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none" w:sz="0" w:space="0" w:color="auto"/>
          <w:insideV w:val="none" w:sz="0" w:space="0" w:color="auto"/>
        </w:tblBorders>
        <w:tblCellMar>
          <w:top w:w="170" w:type="dxa"/>
          <w:left w:w="170" w:type="dxa"/>
          <w:bottom w:w="170" w:type="dxa"/>
          <w:right w:w="170" w:type="dxa"/>
        </w:tblCellMar>
        <w:tblLook w:val="04A0" w:firstRow="1" w:lastRow="0" w:firstColumn="1" w:lastColumn="0" w:noHBand="0" w:noVBand="1"/>
      </w:tblPr>
      <w:tblGrid>
        <w:gridCol w:w="9067"/>
      </w:tblGrid>
      <w:tr w:rsidR="006525A1" w14:paraId="12132B16" w14:textId="77777777" w:rsidTr="006525A1">
        <w:tc>
          <w:tcPr>
            <w:tcW w:w="9067" w:type="dxa"/>
          </w:tcPr>
          <w:p w14:paraId="4DF749DE" w14:textId="77777777" w:rsidR="007D0EFB" w:rsidRDefault="007D0EFB" w:rsidP="0067230B">
            <w:pPr>
              <w:tabs>
                <w:tab w:val="left" w:pos="2702"/>
              </w:tabs>
            </w:pPr>
            <w:r>
              <w:lastRenderedPageBreak/>
              <w:t>Hinweis: Ratte setzt korrekte Interpunktion der analysierten Texte voraus.</w:t>
            </w:r>
            <w:r w:rsidR="00660435">
              <w:t xml:space="preserve"> Für diejenigen Funktionen, die auf Wortlisten zurückgreifen vgl. Literaturverzeichnis.</w:t>
            </w:r>
          </w:p>
          <w:p w14:paraId="535F8236" w14:textId="59DAFFF8" w:rsidR="00F17B14" w:rsidRDefault="00F17B14" w:rsidP="0067230B">
            <w:pPr>
              <w:tabs>
                <w:tab w:val="left" w:pos="2702"/>
              </w:tabs>
            </w:pPr>
            <w:r>
              <w:t xml:space="preserve">Das Programm ist online verfügbar unter: </w:t>
            </w:r>
            <w:hyperlink r:id="rId11" w:history="1">
              <w:r w:rsidR="009152EB" w:rsidRPr="009152EB">
                <w:rPr>
                  <w:rStyle w:val="Link"/>
                </w:rPr>
                <w:t>http://www.uni-regensburg.de/sprache-literatur-kultur/germanistik-did/ratte/index.html</w:t>
              </w:r>
            </w:hyperlink>
          </w:p>
        </w:tc>
      </w:tr>
    </w:tbl>
    <w:p w14:paraId="7A46B994" w14:textId="064A5350" w:rsidR="0071442D" w:rsidRDefault="0071442D" w:rsidP="0071442D">
      <w:pPr>
        <w:pStyle w:val="berschrift1"/>
      </w:pPr>
      <w:bookmarkStart w:id="0" w:name="_Toc466731424"/>
      <w:r>
        <w:t>Wörter</w:t>
      </w:r>
      <w:bookmarkEnd w:id="0"/>
    </w:p>
    <w:p w14:paraId="1B2048D2" w14:textId="7F6794B1" w:rsidR="00B13B32" w:rsidRDefault="00752B80" w:rsidP="0071442D">
      <w:pPr>
        <w:pStyle w:val="berschrift2"/>
      </w:pPr>
      <w:bookmarkStart w:id="1" w:name="_Toc466731425"/>
      <w:r>
        <w:t>Wörter zählen</w:t>
      </w:r>
      <w:bookmarkEnd w:id="1"/>
    </w:p>
    <w:p w14:paraId="05258178" w14:textId="4BC014DD" w:rsidR="00B743E1" w:rsidRDefault="00B743E1" w:rsidP="005C745F">
      <w:pPr>
        <w:pStyle w:val="RatteLit"/>
      </w:pPr>
      <w:r>
        <w:t>Gallmann, Peter: Was ist ein Wort? In: Duden. Die Grammatik. 7. Auflage. Hrsg. Von der Dudenredaktion. Mannheim, Leipzig, Wien, Zürich: Dudenverlag 2005. S. 129-</w:t>
      </w:r>
      <w:r w:rsidR="00FA1413">
        <w:t>132</w:t>
      </w:r>
      <w:r w:rsidR="007E5ECC">
        <w:t xml:space="preserve"> (129)</w:t>
      </w:r>
      <w:r w:rsidR="00FA1413">
        <w:t>.</w:t>
      </w:r>
    </w:p>
    <w:p w14:paraId="0F54D3C6" w14:textId="77777777" w:rsidR="00FA1413" w:rsidRDefault="00FA1413" w:rsidP="00B743E1"/>
    <w:p w14:paraId="49B738A3" w14:textId="229C461C" w:rsidR="00154C10" w:rsidRDefault="00C7197A">
      <w:r>
        <w:t xml:space="preserve">Ausgangspunkt ist das syntaktische Wort: Es werden die Wörter </w:t>
      </w:r>
      <w:r w:rsidR="00BF4ED5">
        <w:t xml:space="preserve">in der genauen Form </w:t>
      </w:r>
      <w:r>
        <w:t>wie sie im Text erscheinen, d.h. alle Wortformen, bei der Wörterzählung berücksichtigt.</w:t>
      </w:r>
      <w:r w:rsidR="004B60AE">
        <w:t xml:space="preserve"> </w:t>
      </w:r>
      <w:r w:rsidR="005900DC">
        <w:t>Die Worterkennung erfolgt pragmatisch: Alles, was zwischen zwei Leerzeichen bzw. Leerzeichen und</w:t>
      </w:r>
      <w:r w:rsidR="00105495">
        <w:t xml:space="preserve"> Satzzeichen steht („</w:t>
      </w:r>
      <w:proofErr w:type="spellStart"/>
      <w:r w:rsidR="00105495">
        <w:t>Whitespace</w:t>
      </w:r>
      <w:r w:rsidR="005900DC">
        <w:t>-Character</w:t>
      </w:r>
      <w:proofErr w:type="spellEnd"/>
      <w:r w:rsidR="00105495">
        <w:t>“</w:t>
      </w:r>
      <w:r w:rsidR="005900DC">
        <w:t>) wird als Wort aufgefasst.</w:t>
      </w:r>
    </w:p>
    <w:p w14:paraId="595DAF81" w14:textId="77777777" w:rsidR="007364A8" w:rsidRDefault="007364A8"/>
    <w:p w14:paraId="4FD2465B" w14:textId="2619F2D2" w:rsidR="00D925AA" w:rsidRDefault="00752B80" w:rsidP="0071442D">
      <w:pPr>
        <w:pStyle w:val="berschrift2"/>
      </w:pPr>
      <w:bookmarkStart w:id="2" w:name="_Toc466731426"/>
      <w:r>
        <w:t>Wortlänge: Buchstaben</w:t>
      </w:r>
      <w:bookmarkEnd w:id="2"/>
    </w:p>
    <w:p w14:paraId="0995818A" w14:textId="314BFD0F" w:rsidR="007E5ECC" w:rsidRDefault="007E5ECC" w:rsidP="007E5ECC">
      <w:pPr>
        <w:pStyle w:val="RatteLit"/>
      </w:pPr>
      <w:r>
        <w:t>Eisenberg, Peter:</w:t>
      </w:r>
      <w:r w:rsidR="00423B9D">
        <w:t xml:space="preserve"> </w:t>
      </w:r>
      <w:r>
        <w:t>Phonem und Graphem</w:t>
      </w:r>
      <w:r w:rsidR="00263C9E">
        <w:t>.</w:t>
      </w:r>
      <w:r>
        <w:t xml:space="preserve"> In: Duden. Die Grammatik. 7. Auflage. Hrsg. Von der Dudenredaktion. Mannheim, Leipzig, Wien, Zürich: Dudenverlag 2005. S. 19-</w:t>
      </w:r>
      <w:r w:rsidR="00033899">
        <w:t>94</w:t>
      </w:r>
      <w:r>
        <w:t xml:space="preserve"> (6</w:t>
      </w:r>
      <w:r w:rsidR="007616D2">
        <w:t>7f</w:t>
      </w:r>
      <w:r>
        <w:t>).</w:t>
      </w:r>
    </w:p>
    <w:p w14:paraId="06D201A9" w14:textId="77777777" w:rsidR="00D925AA" w:rsidRDefault="00D925AA" w:rsidP="00D925AA"/>
    <w:p w14:paraId="438E4D76" w14:textId="77777777" w:rsidR="00075AFC" w:rsidRDefault="00033899" w:rsidP="00D925AA">
      <w:r>
        <w:t xml:space="preserve">Die Wortlänge bezeichnet </w:t>
      </w:r>
      <w:r w:rsidR="0024154F">
        <w:t xml:space="preserve">die </w:t>
      </w:r>
      <w:r w:rsidR="00075AFC">
        <w:t xml:space="preserve">durchschnittliche </w:t>
      </w:r>
      <w:r w:rsidR="0024154F">
        <w:t>Zahl der Buchstaben in einem Wort</w:t>
      </w:r>
      <w:r w:rsidR="00603D77">
        <w:t xml:space="preserve"> (s.o.)</w:t>
      </w:r>
      <w:r w:rsidR="0024154F">
        <w:t xml:space="preserve">, d.h. </w:t>
      </w:r>
      <w:r w:rsidR="001D3278">
        <w:t xml:space="preserve">keine </w:t>
      </w:r>
      <w:r w:rsidR="0024154F">
        <w:t>Grapheme.</w:t>
      </w:r>
      <w:r w:rsidR="00CC6FC7">
        <w:t xml:space="preserve"> </w:t>
      </w:r>
    </w:p>
    <w:p w14:paraId="0711B050" w14:textId="6281BAB6" w:rsidR="00075AFC" w:rsidRPr="00AA1F8D" w:rsidRDefault="00075AFC" w:rsidP="000A3EA5">
      <w:pPr>
        <w:pStyle w:val="RatteFormel"/>
      </w:pPr>
      <w:r w:rsidRPr="00AA1F8D">
        <w:t xml:space="preserve">Wortlänge = </w:t>
      </w:r>
      <m:oMath>
        <m:f>
          <m:fPr>
            <m:ctrlPr>
              <w:rPr>
                <w:rFonts w:ascii="Cambria Math" w:hAnsi="Cambria Math"/>
              </w:rPr>
            </m:ctrlPr>
          </m:fPr>
          <m:num>
            <m:r>
              <m:rPr>
                <m:sty m:val="p"/>
              </m:rPr>
              <w:rPr>
                <w:rFonts w:ascii="Cambria Math" w:hAnsi="Cambria Math"/>
              </w:rPr>
              <m:t>Summe Buchstaben aller Wörter</m:t>
            </m:r>
          </m:num>
          <m:den>
            <m:r>
              <m:rPr>
                <m:sty m:val="p"/>
              </m:rPr>
              <w:rPr>
                <w:rFonts w:ascii="Cambria Math" w:hAnsi="Cambria Math"/>
              </w:rPr>
              <m:t>Zahl der Wörter im Text</m:t>
            </m:r>
          </m:den>
        </m:f>
      </m:oMath>
    </w:p>
    <w:p w14:paraId="4196655E" w14:textId="141632F8" w:rsidR="00D925AA" w:rsidRDefault="00CC6FC7" w:rsidP="00D925AA">
      <w:r>
        <w:t xml:space="preserve">Abkürzungspunkte wie z.B. in </w:t>
      </w:r>
      <w:r w:rsidRPr="00CC6FC7">
        <w:rPr>
          <w:i/>
        </w:rPr>
        <w:t>v.a.</w:t>
      </w:r>
      <w:r w:rsidR="00FD2FBD">
        <w:t xml:space="preserve"> </w:t>
      </w:r>
      <w:r>
        <w:t xml:space="preserve">werden ebenfalls </w:t>
      </w:r>
      <w:r w:rsidR="001B07FE">
        <w:t xml:space="preserve">als „Buchstaben“ </w:t>
      </w:r>
      <w:r>
        <w:t>erfasst.</w:t>
      </w:r>
      <w:r w:rsidR="00FD2FBD">
        <w:t xml:space="preserve"> Bindestriche werden zuvor entfernt.</w:t>
      </w:r>
    </w:p>
    <w:p w14:paraId="41BBB119" w14:textId="77777777" w:rsidR="00D925AA" w:rsidRDefault="00D925AA" w:rsidP="00D925AA"/>
    <w:p w14:paraId="5885DFC7" w14:textId="2B07F633" w:rsidR="00D925AA" w:rsidRDefault="00752B80" w:rsidP="0071442D">
      <w:pPr>
        <w:pStyle w:val="berschrift2"/>
      </w:pPr>
      <w:bookmarkStart w:id="3" w:name="_Toc466731427"/>
      <w:r>
        <w:t>Wortlänge: Silben</w:t>
      </w:r>
      <w:bookmarkEnd w:id="3"/>
    </w:p>
    <w:p w14:paraId="63F6B4F3" w14:textId="62C1EEF7" w:rsidR="00ED38D7" w:rsidRDefault="00ED38D7" w:rsidP="00ED38D7">
      <w:pPr>
        <w:pStyle w:val="RatteLit"/>
      </w:pPr>
      <w:r>
        <w:t>Eisenberg, Peter:</w:t>
      </w:r>
      <w:r w:rsidR="004C6B5B">
        <w:t xml:space="preserve"> </w:t>
      </w:r>
      <w:r>
        <w:t>Phonem und Graphem</w:t>
      </w:r>
      <w:r w:rsidR="00263C9E">
        <w:t>.</w:t>
      </w:r>
      <w:r>
        <w:t xml:space="preserve"> In: Duden. Die Grammatik. 7. Auflage. Hrsg. Von der Dudenredaktion. Mannheim, Leipzig, Wien, Zürich: Dudenverlag 2005. S. 19-94 (</w:t>
      </w:r>
      <w:r w:rsidR="004E3152">
        <w:t>39</w:t>
      </w:r>
      <w:r w:rsidR="00427587">
        <w:t>ff</w:t>
      </w:r>
      <w:r>
        <w:t>).</w:t>
      </w:r>
    </w:p>
    <w:p w14:paraId="7DF50952" w14:textId="77777777" w:rsidR="00516E9B" w:rsidRDefault="00516E9B" w:rsidP="00D925AA"/>
    <w:p w14:paraId="2F7D6896" w14:textId="18AA4330" w:rsidR="00D925AA" w:rsidRDefault="00564D1C" w:rsidP="00D925AA">
      <w:r>
        <w:t xml:space="preserve">Die Erfassung der Silben geht von der prototypischen dt. Silbenstruktur aus, d.h., dass jede Silbe einen Vokal als Silbenkern enthält, der von </w:t>
      </w:r>
      <w:r w:rsidR="00026B43">
        <w:t>(</w:t>
      </w:r>
      <w:r>
        <w:t>höchstens drei</w:t>
      </w:r>
      <w:r w:rsidR="00026B43">
        <w:t>)</w:t>
      </w:r>
      <w:r>
        <w:t xml:space="preserve"> Konsonanten am Anfangs- bzw. </w:t>
      </w:r>
      <w:proofErr w:type="spellStart"/>
      <w:r>
        <w:t>Endrand</w:t>
      </w:r>
      <w:proofErr w:type="spellEnd"/>
      <w:r>
        <w:t xml:space="preserve"> umschlossen ist.</w:t>
      </w:r>
      <w:r w:rsidR="00C37A49">
        <w:t xml:space="preserve"> Berechnet werden:</w:t>
      </w:r>
    </w:p>
    <w:p w14:paraId="2109EC8E" w14:textId="16EA47E5" w:rsidR="00564D1C" w:rsidRDefault="00C37A49" w:rsidP="00C37A49">
      <w:pPr>
        <w:pStyle w:val="Listenabsatz"/>
        <w:numPr>
          <w:ilvl w:val="0"/>
          <w:numId w:val="1"/>
        </w:numPr>
      </w:pPr>
      <w:r>
        <w:t>Einsilber: genau eine Silbe.</w:t>
      </w:r>
    </w:p>
    <w:p w14:paraId="57443043" w14:textId="3DEBB778" w:rsidR="00C37A49" w:rsidRDefault="00C37A49" w:rsidP="00C37A49">
      <w:pPr>
        <w:pStyle w:val="Listenabsatz"/>
        <w:numPr>
          <w:ilvl w:val="0"/>
          <w:numId w:val="1"/>
        </w:numPr>
      </w:pPr>
      <w:r>
        <w:t>Zweisilber: genau zwei Silben.</w:t>
      </w:r>
    </w:p>
    <w:p w14:paraId="34D4D2BD" w14:textId="55BCBA41" w:rsidR="00C37A49" w:rsidRDefault="00C37A49" w:rsidP="00C37A49">
      <w:pPr>
        <w:pStyle w:val="Listenabsatz"/>
        <w:numPr>
          <w:ilvl w:val="0"/>
          <w:numId w:val="1"/>
        </w:numPr>
      </w:pPr>
      <w:proofErr w:type="spellStart"/>
      <w:r>
        <w:t>Drei+silber</w:t>
      </w:r>
      <w:proofErr w:type="spellEnd"/>
      <w:r>
        <w:t>: drei oder mehr Silben.</w:t>
      </w:r>
    </w:p>
    <w:p w14:paraId="10289C2B" w14:textId="5F047E61" w:rsidR="00F33A18" w:rsidRDefault="00F33A18">
      <w:r>
        <w:br w:type="page"/>
      </w:r>
    </w:p>
    <w:p w14:paraId="3CB00D83" w14:textId="196206DC" w:rsidR="001C086C" w:rsidRDefault="001C086C" w:rsidP="0071442D">
      <w:pPr>
        <w:pStyle w:val="berschrift2"/>
      </w:pPr>
      <w:bookmarkStart w:id="4" w:name="_Toc466731428"/>
      <w:r>
        <w:lastRenderedPageBreak/>
        <w:t>Wörter: Substantivierungen</w:t>
      </w:r>
      <w:bookmarkEnd w:id="4"/>
    </w:p>
    <w:p w14:paraId="7D931802" w14:textId="6F68C73E" w:rsidR="004C5317" w:rsidRDefault="004C5317" w:rsidP="004C5317">
      <w:pPr>
        <w:pStyle w:val="RatteLit"/>
      </w:pPr>
      <w:r w:rsidRPr="008D47DB">
        <w:t>Eisenber</w:t>
      </w:r>
      <w:r w:rsidR="004C65D5" w:rsidRPr="008D47DB">
        <w:t>g</w:t>
      </w:r>
      <w:r w:rsidR="008D47DB" w:rsidRPr="008D47DB">
        <w:t>, Peter:</w:t>
      </w:r>
      <w:r w:rsidRPr="008D47DB">
        <w:t xml:space="preserve"> </w:t>
      </w:r>
      <w:r w:rsidR="008D47DB" w:rsidRPr="008D47DB">
        <w:t>Grundriss der deutschen Grammatik (Band 1): Das Wort. 4. Auflage. Stuttgart, Weimar: Metzler</w:t>
      </w:r>
      <w:r w:rsidR="00542BA5">
        <w:t xml:space="preserve"> 2013</w:t>
      </w:r>
      <w:r w:rsidR="00093646">
        <w:t>a</w:t>
      </w:r>
      <w:r w:rsidR="008D47DB" w:rsidRPr="008D47DB">
        <w:t xml:space="preserve">. </w:t>
      </w:r>
      <w:r w:rsidR="00E221E7" w:rsidRPr="008D47DB">
        <w:t>(</w:t>
      </w:r>
      <w:r w:rsidR="00CF060A">
        <w:t>2</w:t>
      </w:r>
      <w:r w:rsidRPr="008D47DB">
        <w:t>67</w:t>
      </w:r>
      <w:r w:rsidR="008D47DB" w:rsidRPr="008D47DB">
        <w:t>)</w:t>
      </w:r>
    </w:p>
    <w:p w14:paraId="52468D3D" w14:textId="77777777" w:rsidR="004C5317" w:rsidRDefault="004C5317" w:rsidP="004C5317"/>
    <w:p w14:paraId="056BEC25" w14:textId="24CB3880" w:rsidR="00542BA5" w:rsidRDefault="004C5317" w:rsidP="004C5317">
      <w:r>
        <w:t>Substantivierungen werden anhand ihrer Großschreibung sowie den Suffixen {-</w:t>
      </w:r>
      <w:proofErr w:type="spellStart"/>
      <w:r>
        <w:t>ung</w:t>
      </w:r>
      <w:proofErr w:type="spellEnd"/>
      <w:r>
        <w:t>}, {-in}, {-</w:t>
      </w:r>
      <w:proofErr w:type="spellStart"/>
      <w:r>
        <w:t>ler</w:t>
      </w:r>
      <w:proofErr w:type="spellEnd"/>
      <w:r>
        <w:t>}, {-</w:t>
      </w:r>
      <w:proofErr w:type="spellStart"/>
      <w:r>
        <w:t>schaft</w:t>
      </w:r>
      <w:proofErr w:type="spellEnd"/>
      <w:r>
        <w:t>}, {-</w:t>
      </w:r>
      <w:proofErr w:type="spellStart"/>
      <w:r>
        <w:t>chen</w:t>
      </w:r>
      <w:proofErr w:type="spellEnd"/>
      <w:r>
        <w:t>}, {-</w:t>
      </w:r>
      <w:proofErr w:type="spellStart"/>
      <w:r>
        <w:t>heit</w:t>
      </w:r>
      <w:proofErr w:type="spellEnd"/>
      <w:r>
        <w:t>}, {-</w:t>
      </w:r>
      <w:proofErr w:type="spellStart"/>
      <w:r>
        <w:t>keit</w:t>
      </w:r>
      <w:proofErr w:type="spellEnd"/>
      <w:r>
        <w:t>}, {-</w:t>
      </w:r>
      <w:proofErr w:type="spellStart"/>
      <w:r>
        <w:t>ling</w:t>
      </w:r>
      <w:proofErr w:type="spellEnd"/>
      <w:r>
        <w:t>}</w:t>
      </w:r>
      <w:r w:rsidR="000129DE">
        <w:t>, {-</w:t>
      </w:r>
      <w:proofErr w:type="spellStart"/>
      <w:r w:rsidR="000129DE">
        <w:t>elei</w:t>
      </w:r>
      <w:proofErr w:type="spellEnd"/>
      <w:r w:rsidR="000129DE">
        <w:t>}</w:t>
      </w:r>
      <w:r>
        <w:t xml:space="preserve"> und {-</w:t>
      </w:r>
      <w:proofErr w:type="spellStart"/>
      <w:r>
        <w:t>erei</w:t>
      </w:r>
      <w:proofErr w:type="spellEnd"/>
      <w:r>
        <w:t>} sowie deren Flexionsformen erkannt.</w:t>
      </w:r>
    </w:p>
    <w:p w14:paraId="46AED096" w14:textId="77777777" w:rsidR="00746A00" w:rsidRDefault="00746A00" w:rsidP="004C5317"/>
    <w:p w14:paraId="27D08955" w14:textId="7A4E0148" w:rsidR="007159FE" w:rsidRDefault="00506C8E" w:rsidP="004C5317">
      <w:r>
        <w:rPr>
          <w:noProof/>
        </w:rPr>
        <w:drawing>
          <wp:inline distT="0" distB="0" distL="0" distR="0" wp14:anchorId="1D1C628E" wp14:editId="5E28C3E5">
            <wp:extent cx="3983331" cy="3257732"/>
            <wp:effectExtent l="0" t="0" r="5080" b="0"/>
            <wp:docPr id="2" name="Bild 2" descr="../../../Downloads/IMG_0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IMG_0443.JPG"/>
                    <pic:cNvPicPr>
                      <a:picLocks noChangeAspect="1" noChangeArrowheads="1"/>
                    </pic:cNvPicPr>
                  </pic:nvPicPr>
                  <pic:blipFill rotWithShape="1">
                    <a:blip r:embed="rId12" cstate="print">
                      <a:extLst>
                        <a:ext uri="{BEBA8EAE-BF5A-486C-A8C5-ECC9F3942E4B}">
                          <a14:imgProps xmlns:a14="http://schemas.microsoft.com/office/drawing/2010/main">
                            <a14:imgLayer r:embed="rId13">
                              <a14:imgEffect>
                                <a14:sharpenSoften amount="50000"/>
                              </a14:imgEffect>
                              <a14:imgEffect>
                                <a14:brightnessContrast bright="40000" contrast="77000"/>
                              </a14:imgEffect>
                            </a14:imgLayer>
                          </a14:imgProps>
                        </a:ext>
                        <a:ext uri="{28A0092B-C50C-407E-A947-70E740481C1C}">
                          <a14:useLocalDpi xmlns:a14="http://schemas.microsoft.com/office/drawing/2010/main" val="0"/>
                        </a:ext>
                      </a:extLst>
                    </a:blip>
                    <a:srcRect l="16794" t="18686" r="13883" b="5728"/>
                    <a:stretch/>
                  </pic:blipFill>
                  <pic:spPr bwMode="auto">
                    <a:xfrm>
                      <a:off x="0" y="0"/>
                      <a:ext cx="3984269" cy="3258499"/>
                    </a:xfrm>
                    <a:prstGeom prst="rect">
                      <a:avLst/>
                    </a:prstGeom>
                    <a:noFill/>
                    <a:ln>
                      <a:noFill/>
                    </a:ln>
                    <a:extLst>
                      <a:ext uri="{53640926-AAD7-44D8-BBD7-CCE9431645EC}">
                        <a14:shadowObscured xmlns:a14="http://schemas.microsoft.com/office/drawing/2010/main"/>
                      </a:ext>
                    </a:extLst>
                  </pic:spPr>
                </pic:pic>
              </a:graphicData>
            </a:graphic>
          </wp:inline>
        </w:drawing>
      </w:r>
    </w:p>
    <w:p w14:paraId="63F8E22A" w14:textId="26455A61" w:rsidR="00542BA5" w:rsidRPr="0067715F" w:rsidRDefault="00542BA5" w:rsidP="004C5317">
      <w:pPr>
        <w:rPr>
          <w:sz w:val="20"/>
        </w:rPr>
      </w:pPr>
      <w:r w:rsidRPr="0067715F">
        <w:rPr>
          <w:sz w:val="20"/>
        </w:rPr>
        <w:t>Abb.: Eisenberg 2013, 267.</w:t>
      </w:r>
    </w:p>
    <w:p w14:paraId="184124AA" w14:textId="4A616309" w:rsidR="001C086C" w:rsidRDefault="001C086C" w:rsidP="0071442D">
      <w:pPr>
        <w:pStyle w:val="berschrift2"/>
      </w:pPr>
      <w:bookmarkStart w:id="5" w:name="_Toc466731429"/>
      <w:r>
        <w:t>Wörter: Lexikalische Dichte</w:t>
      </w:r>
      <w:bookmarkEnd w:id="5"/>
    </w:p>
    <w:p w14:paraId="16285E4F" w14:textId="6672C693" w:rsidR="001C086C" w:rsidRDefault="00E221E7" w:rsidP="00733FF7">
      <w:pPr>
        <w:pStyle w:val="RatteLit"/>
      </w:pPr>
      <w:r w:rsidRPr="00A6586B">
        <w:t xml:space="preserve">Stubbs, </w:t>
      </w:r>
      <w:r w:rsidR="009B74CD" w:rsidRPr="00A6586B">
        <w:t xml:space="preserve">Michael: Text </w:t>
      </w:r>
      <w:proofErr w:type="spellStart"/>
      <w:r w:rsidR="009B74CD" w:rsidRPr="00A6586B">
        <w:t>and</w:t>
      </w:r>
      <w:proofErr w:type="spellEnd"/>
      <w:r w:rsidR="009B74CD" w:rsidRPr="00A6586B">
        <w:t xml:space="preserve"> </w:t>
      </w:r>
      <w:proofErr w:type="spellStart"/>
      <w:r w:rsidR="009B74CD" w:rsidRPr="00A6586B">
        <w:t>corpus</w:t>
      </w:r>
      <w:proofErr w:type="spellEnd"/>
      <w:r w:rsidR="009B74CD" w:rsidRPr="00A6586B">
        <w:t xml:space="preserve"> </w:t>
      </w:r>
      <w:proofErr w:type="spellStart"/>
      <w:r w:rsidR="009B74CD" w:rsidRPr="00A6586B">
        <w:t>analysis</w:t>
      </w:r>
      <w:proofErr w:type="spellEnd"/>
      <w:r w:rsidR="009B74CD" w:rsidRPr="00A6586B">
        <w:t xml:space="preserve">. </w:t>
      </w:r>
      <w:r w:rsidR="00397A76" w:rsidRPr="00A6586B">
        <w:t>Oxford: Blackwell 1996. (</w:t>
      </w:r>
      <w:r w:rsidR="00387B47" w:rsidRPr="00A6586B">
        <w:t>7</w:t>
      </w:r>
      <w:r w:rsidR="00A6586B">
        <w:t>2</w:t>
      </w:r>
      <w:r w:rsidR="00387B47" w:rsidRPr="00A6586B">
        <w:t>ff)</w:t>
      </w:r>
    </w:p>
    <w:p w14:paraId="4497BF25" w14:textId="7A4159EA" w:rsidR="00162B12" w:rsidRDefault="00162B12" w:rsidP="00162B12">
      <w:pPr>
        <w:pStyle w:val="RatteLit"/>
      </w:pPr>
      <w:r w:rsidRPr="008D47DB">
        <w:t xml:space="preserve">Eisenberg, Peter: Grundriss der deutschen Grammatik (Band </w:t>
      </w:r>
      <w:r>
        <w:t>2</w:t>
      </w:r>
      <w:r w:rsidRPr="008D47DB">
        <w:t xml:space="preserve">): </w:t>
      </w:r>
      <w:r>
        <w:t>Der Satz</w:t>
      </w:r>
      <w:r w:rsidRPr="008D47DB">
        <w:t>. 4. Auflage. Stuttgart, Weimar: Metzler</w:t>
      </w:r>
      <w:r>
        <w:t xml:space="preserve"> 2013</w:t>
      </w:r>
      <w:r w:rsidR="00093646">
        <w:t>b</w:t>
      </w:r>
      <w:r w:rsidRPr="008D47DB">
        <w:t>. (</w:t>
      </w:r>
      <w:r w:rsidR="00C25540">
        <w:t>53, 150-205</w:t>
      </w:r>
      <w:r w:rsidRPr="008D47DB">
        <w:t>)</w:t>
      </w:r>
    </w:p>
    <w:p w14:paraId="25B6BA4B" w14:textId="77777777" w:rsidR="001C086C" w:rsidRDefault="001C086C" w:rsidP="001C086C"/>
    <w:p w14:paraId="73BD9B0A" w14:textId="4041E62F" w:rsidR="004A1269" w:rsidRDefault="00034D2C" w:rsidP="001C086C">
      <w:r>
        <w:t>Die lexikalische Dichte beschreibt das Verhältnis von Inhaltswörtern (</w:t>
      </w:r>
      <w:r w:rsidR="00A94B87">
        <w:t>„</w:t>
      </w:r>
      <w:proofErr w:type="spellStart"/>
      <w:r w:rsidR="00A94B87">
        <w:t>noun</w:t>
      </w:r>
      <w:proofErr w:type="spellEnd"/>
      <w:r w:rsidR="00A94B87">
        <w:t xml:space="preserve">, </w:t>
      </w:r>
      <w:proofErr w:type="spellStart"/>
      <w:r w:rsidR="00A94B87">
        <w:t>adjective</w:t>
      </w:r>
      <w:proofErr w:type="spellEnd"/>
      <w:r w:rsidR="00A94B87">
        <w:t xml:space="preserve">, </w:t>
      </w:r>
      <w:proofErr w:type="spellStart"/>
      <w:r w:rsidR="00A94B87">
        <w:t>adverb</w:t>
      </w:r>
      <w:proofErr w:type="spellEnd"/>
      <w:r w:rsidR="00A94B87">
        <w:t xml:space="preserve">, </w:t>
      </w:r>
      <w:proofErr w:type="spellStart"/>
      <w:r w:rsidR="00A94B87">
        <w:t>main</w:t>
      </w:r>
      <w:proofErr w:type="spellEnd"/>
      <w:r w:rsidR="00A94B87">
        <w:t xml:space="preserve"> </w:t>
      </w:r>
      <w:proofErr w:type="spellStart"/>
      <w:r w:rsidR="00A94B87">
        <w:t>verb</w:t>
      </w:r>
      <w:proofErr w:type="spellEnd"/>
      <w:r w:rsidR="00C179A0">
        <w:t>“ (</w:t>
      </w:r>
      <w:r w:rsidR="00162B12">
        <w:t>Stubbs 1996</w:t>
      </w:r>
      <w:r w:rsidR="00C179A0">
        <w:t>, 72)</w:t>
      </w:r>
      <w:r>
        <w:t>) zur Gesamtwörterzahl</w:t>
      </w:r>
      <w:r w:rsidR="004A1269">
        <w:t>:</w:t>
      </w:r>
    </w:p>
    <w:p w14:paraId="463304C9" w14:textId="27DA4A77" w:rsidR="00630446" w:rsidRDefault="00C179A0" w:rsidP="00630446">
      <w:pPr>
        <w:pStyle w:val="RatteFormel"/>
      </w:pPr>
      <w:r>
        <w:t>Lexikalische Dichte=</w:t>
      </w:r>
      <w:r w:rsidR="00630446">
        <w:t>100</w:t>
      </w:r>
      <w:r w:rsidR="000D1898">
        <w:t xml:space="preserve"> </w:t>
      </w:r>
      <w:r w:rsidR="00630446">
        <w:t>*</w:t>
      </w:r>
      <m:oMath>
        <m:r>
          <w:rPr>
            <w:rFonts w:ascii="Cambria Math" w:hAnsi="Cambria Math"/>
          </w:rPr>
          <m:t xml:space="preserve"> </m:t>
        </m:r>
        <m:f>
          <m:fPr>
            <m:ctrlPr>
              <w:rPr>
                <w:rFonts w:ascii="Cambria Math" w:hAnsi="Cambria Math"/>
                <w:i/>
              </w:rPr>
            </m:ctrlPr>
          </m:fPr>
          <m:num>
            <m:r>
              <w:rPr>
                <w:rFonts w:ascii="Cambria Math" w:hAnsi="Cambria Math"/>
              </w:rPr>
              <m:t>L</m:t>
            </m:r>
          </m:num>
          <m:den>
            <m:r>
              <w:rPr>
                <w:rFonts w:ascii="Cambria Math" w:hAnsi="Cambria Math"/>
              </w:rPr>
              <m:t>N</m:t>
            </m:r>
          </m:den>
        </m:f>
      </m:oMath>
      <w:r w:rsidR="00630446">
        <w:rPr>
          <w:rFonts w:eastAsiaTheme="minorEastAsia"/>
        </w:rPr>
        <w:br/>
        <w:t>wobei N= Zahl der Wörter im Text, L= Lexikalische Wörter (d.h. N-Funktionswörter)</w:t>
      </w:r>
      <w:r w:rsidR="00D36057">
        <w:rPr>
          <w:rFonts w:eastAsiaTheme="minorEastAsia"/>
        </w:rPr>
        <w:t xml:space="preserve"> (vgl. ebd.)</w:t>
      </w:r>
    </w:p>
    <w:p w14:paraId="3CA08804" w14:textId="4ABAB517" w:rsidR="008E59CC" w:rsidRDefault="00255DA2" w:rsidP="001C086C">
      <w:r>
        <w:t>Als Funktionswörter gibt Stubbs (1996, 72) „</w:t>
      </w:r>
      <w:proofErr w:type="spellStart"/>
      <w:r>
        <w:t>auxiliary</w:t>
      </w:r>
      <w:proofErr w:type="spellEnd"/>
      <w:r>
        <w:t xml:space="preserve"> </w:t>
      </w:r>
      <w:proofErr w:type="spellStart"/>
      <w:r>
        <w:t>verb</w:t>
      </w:r>
      <w:proofErr w:type="spellEnd"/>
      <w:r>
        <w:t xml:space="preserve">, modal </w:t>
      </w:r>
      <w:proofErr w:type="spellStart"/>
      <w:r>
        <w:t>verb</w:t>
      </w:r>
      <w:proofErr w:type="spellEnd"/>
      <w:r>
        <w:t xml:space="preserve">, </w:t>
      </w:r>
      <w:proofErr w:type="spellStart"/>
      <w:r>
        <w:t>pronoun</w:t>
      </w:r>
      <w:proofErr w:type="spellEnd"/>
      <w:r>
        <w:t xml:space="preserve">, </w:t>
      </w:r>
      <w:proofErr w:type="spellStart"/>
      <w:r>
        <w:t>prepostion</w:t>
      </w:r>
      <w:proofErr w:type="spellEnd"/>
      <w:r>
        <w:t xml:space="preserve">, </w:t>
      </w:r>
      <w:proofErr w:type="spellStart"/>
      <w:r>
        <w:t>determiner</w:t>
      </w:r>
      <w:proofErr w:type="spellEnd"/>
      <w:r>
        <w:t xml:space="preserve">, </w:t>
      </w:r>
      <w:proofErr w:type="spellStart"/>
      <w:r>
        <w:t>conjunction</w:t>
      </w:r>
      <w:proofErr w:type="spellEnd"/>
      <w:r>
        <w:t>“ an</w:t>
      </w:r>
      <w:r w:rsidR="008E59CC">
        <w:t xml:space="preserve"> </w:t>
      </w:r>
      <w:r w:rsidR="00BF3C68">
        <w:t>sowie deren Flexionsformen.</w:t>
      </w:r>
      <w:r w:rsidR="00825317">
        <w:t xml:space="preserve"> </w:t>
      </w:r>
      <w:r w:rsidR="00C76E6D">
        <w:t xml:space="preserve">Der </w:t>
      </w:r>
      <w:r w:rsidR="008E59CC">
        <w:t xml:space="preserve">Wortliste von </w:t>
      </w:r>
      <w:r w:rsidR="008E59CC" w:rsidRPr="008E59CC">
        <w:rPr>
          <w:smallCaps/>
        </w:rPr>
        <w:t>Ratte</w:t>
      </w:r>
      <w:r w:rsidR="008E59CC">
        <w:t xml:space="preserve"> </w:t>
      </w:r>
      <w:r w:rsidR="00890B03">
        <w:t>verwendet aus Geschwindigkeitsgründen eine vereinfachte Form der Bestimmung: Das Verhältnis von Substantiven und Verben zur Gesamtwortzahl.</w:t>
      </w:r>
    </w:p>
    <w:p w14:paraId="69F6932B" w14:textId="77777777" w:rsidR="00C76E6D" w:rsidRDefault="00C76E6D" w:rsidP="001C086C"/>
    <w:p w14:paraId="6E158E8F" w14:textId="4CD07B89" w:rsidR="001C086C" w:rsidRDefault="00C35726" w:rsidP="001C086C">
      <w:r>
        <w:t>Nach einer Studie von Ure haben geschriebene Texte eine lexikalische Dichte von mehr als 40%, gesprochene liegen in der Regel darunter. Stubbs gibt eine Spannweite von 40-65% bzw. 34-58% an. (Vgl. ebd., 72</w:t>
      </w:r>
      <w:r w:rsidR="00EB5D20">
        <w:t>.</w:t>
      </w:r>
      <w:r>
        <w:t>)</w:t>
      </w:r>
      <w:r w:rsidR="0046707A">
        <w:t xml:space="preserve"> </w:t>
      </w:r>
      <w:r w:rsidR="00255DA2">
        <w:t xml:space="preserve">Die lexikalische Dichte </w:t>
      </w:r>
      <w:r w:rsidR="003D4463">
        <w:t xml:space="preserve">kann als Indikator für semantisch verdichtete Texte fungieren. </w:t>
      </w:r>
      <w:r w:rsidR="006A3F79">
        <w:t xml:space="preserve">Stubbs </w:t>
      </w:r>
      <w:r w:rsidR="00B1103D">
        <w:t xml:space="preserve">nennt </w:t>
      </w:r>
      <w:r w:rsidR="006A3F79">
        <w:t>für verschiedene Textsorten folgende Richtwerte:</w:t>
      </w:r>
    </w:p>
    <w:p w14:paraId="65C7F66F" w14:textId="77777777" w:rsidR="008B1FEC" w:rsidRDefault="008B1FEC" w:rsidP="001C086C"/>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2"/>
        <w:gridCol w:w="3294"/>
        <w:gridCol w:w="3422"/>
      </w:tblGrid>
      <w:tr w:rsidR="00510AC7" w14:paraId="4A392F08" w14:textId="77777777" w:rsidTr="008B1FEC">
        <w:tc>
          <w:tcPr>
            <w:tcW w:w="2122" w:type="dxa"/>
          </w:tcPr>
          <w:p w14:paraId="058E1A87" w14:textId="44F6A29E" w:rsidR="00294525" w:rsidRPr="00510AC7" w:rsidRDefault="00D33F4D" w:rsidP="001A7CC2">
            <w:pPr>
              <w:rPr>
                <w:b/>
                <w:sz w:val="20"/>
              </w:rPr>
            </w:pPr>
            <w:r>
              <w:rPr>
                <w:b/>
                <w:sz w:val="20"/>
              </w:rPr>
              <w:t>Kategorie</w:t>
            </w:r>
          </w:p>
        </w:tc>
        <w:tc>
          <w:tcPr>
            <w:tcW w:w="3294" w:type="dxa"/>
          </w:tcPr>
          <w:p w14:paraId="379C5EA5" w14:textId="74215ACF" w:rsidR="00294525" w:rsidRPr="00510AC7" w:rsidRDefault="00294525" w:rsidP="001C086C">
            <w:pPr>
              <w:rPr>
                <w:b/>
                <w:sz w:val="20"/>
              </w:rPr>
            </w:pPr>
            <w:r w:rsidRPr="00510AC7">
              <w:rPr>
                <w:b/>
                <w:sz w:val="20"/>
              </w:rPr>
              <w:t>Kategorie bei Stubbs</w:t>
            </w:r>
            <w:r w:rsidR="005B5CE1">
              <w:rPr>
                <w:b/>
                <w:sz w:val="20"/>
              </w:rPr>
              <w:t xml:space="preserve"> 1996</w:t>
            </w:r>
          </w:p>
        </w:tc>
        <w:tc>
          <w:tcPr>
            <w:tcW w:w="3422" w:type="dxa"/>
          </w:tcPr>
          <w:p w14:paraId="04E7C33A" w14:textId="54046C98" w:rsidR="00294525" w:rsidRPr="00510AC7" w:rsidRDefault="00294525" w:rsidP="001C086C">
            <w:pPr>
              <w:rPr>
                <w:b/>
                <w:sz w:val="20"/>
              </w:rPr>
            </w:pPr>
            <w:r w:rsidRPr="00510AC7">
              <w:rPr>
                <w:b/>
                <w:sz w:val="20"/>
              </w:rPr>
              <w:t>lex. Dichte</w:t>
            </w:r>
            <w:r w:rsidR="00510AC7" w:rsidRPr="00510AC7">
              <w:rPr>
                <w:b/>
                <w:sz w:val="20"/>
              </w:rPr>
              <w:t xml:space="preserve"> (Bsp.</w:t>
            </w:r>
            <w:r w:rsidR="00B35E7A">
              <w:rPr>
                <w:b/>
                <w:sz w:val="20"/>
              </w:rPr>
              <w:t xml:space="preserve"> dafür</w:t>
            </w:r>
            <w:r w:rsidR="001B0974">
              <w:rPr>
                <w:b/>
                <w:sz w:val="20"/>
              </w:rPr>
              <w:t xml:space="preserve"> bei Stubbs</w:t>
            </w:r>
            <w:r w:rsidR="00510AC7" w:rsidRPr="00510AC7">
              <w:rPr>
                <w:b/>
                <w:sz w:val="20"/>
              </w:rPr>
              <w:t>)</w:t>
            </w:r>
          </w:p>
        </w:tc>
      </w:tr>
      <w:tr w:rsidR="00510AC7" w14:paraId="4496C15F" w14:textId="77777777" w:rsidTr="008B1FEC">
        <w:tc>
          <w:tcPr>
            <w:tcW w:w="2122" w:type="dxa"/>
          </w:tcPr>
          <w:p w14:paraId="0ECE3122" w14:textId="69DB451F" w:rsidR="00294525" w:rsidRPr="00510AC7" w:rsidRDefault="00294525" w:rsidP="001C086C">
            <w:pPr>
              <w:rPr>
                <w:sz w:val="20"/>
              </w:rPr>
            </w:pPr>
            <w:r w:rsidRPr="00510AC7">
              <w:rPr>
                <w:sz w:val="20"/>
              </w:rPr>
              <w:t>Belletristik</w:t>
            </w:r>
          </w:p>
        </w:tc>
        <w:tc>
          <w:tcPr>
            <w:tcW w:w="3294" w:type="dxa"/>
          </w:tcPr>
          <w:p w14:paraId="173F960F" w14:textId="1BF7B1AC" w:rsidR="00294525" w:rsidRPr="00510AC7" w:rsidRDefault="00294525" w:rsidP="001C086C">
            <w:pPr>
              <w:rPr>
                <w:sz w:val="20"/>
              </w:rPr>
            </w:pPr>
            <w:proofErr w:type="spellStart"/>
            <w:r w:rsidRPr="00510AC7">
              <w:rPr>
                <w:sz w:val="20"/>
              </w:rPr>
              <w:t>fiction</w:t>
            </w:r>
            <w:proofErr w:type="spellEnd"/>
          </w:p>
        </w:tc>
        <w:tc>
          <w:tcPr>
            <w:tcW w:w="3422" w:type="dxa"/>
          </w:tcPr>
          <w:p w14:paraId="04F40671" w14:textId="77777777" w:rsidR="00294525" w:rsidRPr="00510AC7" w:rsidRDefault="00294525" w:rsidP="001C086C">
            <w:pPr>
              <w:rPr>
                <w:sz w:val="20"/>
              </w:rPr>
            </w:pPr>
            <w:r w:rsidRPr="00510AC7">
              <w:rPr>
                <w:sz w:val="20"/>
              </w:rPr>
              <w:t>40-54%</w:t>
            </w:r>
          </w:p>
          <w:p w14:paraId="7D6C7378" w14:textId="20A7C48A" w:rsidR="00320F1A" w:rsidRPr="00510AC7" w:rsidRDefault="00320F1A" w:rsidP="001C086C">
            <w:pPr>
              <w:rPr>
                <w:sz w:val="20"/>
              </w:rPr>
            </w:pPr>
            <w:r w:rsidRPr="00510AC7">
              <w:rPr>
                <w:sz w:val="20"/>
              </w:rPr>
              <w:t>(</w:t>
            </w:r>
            <w:proofErr w:type="spellStart"/>
            <w:r w:rsidRPr="00510AC7">
              <w:rPr>
                <w:sz w:val="20"/>
              </w:rPr>
              <w:t>art</w:t>
            </w:r>
            <w:proofErr w:type="spellEnd"/>
            <w:r w:rsidRPr="00510AC7">
              <w:rPr>
                <w:sz w:val="20"/>
              </w:rPr>
              <w:t xml:space="preserve"> </w:t>
            </w:r>
            <w:proofErr w:type="spellStart"/>
            <w:r w:rsidRPr="00510AC7">
              <w:rPr>
                <w:sz w:val="20"/>
              </w:rPr>
              <w:t>letter</w:t>
            </w:r>
            <w:proofErr w:type="spellEnd"/>
            <w:r w:rsidRPr="00510AC7">
              <w:rPr>
                <w:sz w:val="20"/>
              </w:rPr>
              <w:t xml:space="preserve"> 58%)</w:t>
            </w:r>
          </w:p>
        </w:tc>
      </w:tr>
      <w:tr w:rsidR="00510AC7" w14:paraId="29596F3C" w14:textId="77777777" w:rsidTr="008B1FEC">
        <w:tc>
          <w:tcPr>
            <w:tcW w:w="2122" w:type="dxa"/>
          </w:tcPr>
          <w:p w14:paraId="6685403D" w14:textId="2A244F3C" w:rsidR="00294525" w:rsidRPr="00510AC7" w:rsidRDefault="00294525" w:rsidP="001C086C">
            <w:pPr>
              <w:rPr>
                <w:sz w:val="20"/>
              </w:rPr>
            </w:pPr>
            <w:r w:rsidRPr="00510AC7">
              <w:rPr>
                <w:sz w:val="20"/>
              </w:rPr>
              <w:t>Sachtexte</w:t>
            </w:r>
          </w:p>
        </w:tc>
        <w:tc>
          <w:tcPr>
            <w:tcW w:w="3294" w:type="dxa"/>
          </w:tcPr>
          <w:p w14:paraId="20FE3F20" w14:textId="4E008B29" w:rsidR="00294525" w:rsidRPr="00510AC7" w:rsidRDefault="00294525" w:rsidP="001C086C">
            <w:pPr>
              <w:rPr>
                <w:sz w:val="20"/>
              </w:rPr>
            </w:pPr>
            <w:proofErr w:type="spellStart"/>
            <w:r w:rsidRPr="00510AC7">
              <w:rPr>
                <w:sz w:val="20"/>
              </w:rPr>
              <w:t>non-fiction</w:t>
            </w:r>
            <w:proofErr w:type="spellEnd"/>
          </w:p>
        </w:tc>
        <w:tc>
          <w:tcPr>
            <w:tcW w:w="3422" w:type="dxa"/>
          </w:tcPr>
          <w:p w14:paraId="5F2BB168" w14:textId="77777777" w:rsidR="00294525" w:rsidRPr="00510AC7" w:rsidRDefault="00294525" w:rsidP="001C086C">
            <w:pPr>
              <w:rPr>
                <w:sz w:val="20"/>
              </w:rPr>
            </w:pPr>
            <w:r w:rsidRPr="00510AC7">
              <w:rPr>
                <w:sz w:val="20"/>
              </w:rPr>
              <w:t>40-65%</w:t>
            </w:r>
          </w:p>
          <w:p w14:paraId="54C875BB" w14:textId="2A41C35E" w:rsidR="00320F1A" w:rsidRPr="00510AC7" w:rsidRDefault="00320F1A" w:rsidP="001C086C">
            <w:pPr>
              <w:rPr>
                <w:sz w:val="20"/>
              </w:rPr>
            </w:pPr>
            <w:r w:rsidRPr="00510AC7">
              <w:rPr>
                <w:sz w:val="20"/>
              </w:rPr>
              <w:t>(</w:t>
            </w:r>
            <w:proofErr w:type="spellStart"/>
            <w:r w:rsidRPr="00510AC7">
              <w:rPr>
                <w:sz w:val="20"/>
              </w:rPr>
              <w:t>religious</w:t>
            </w:r>
            <w:proofErr w:type="spellEnd"/>
            <w:r w:rsidRPr="00510AC7">
              <w:rPr>
                <w:sz w:val="20"/>
              </w:rPr>
              <w:t xml:space="preserve"> </w:t>
            </w:r>
            <w:proofErr w:type="spellStart"/>
            <w:r w:rsidRPr="00510AC7">
              <w:rPr>
                <w:sz w:val="20"/>
              </w:rPr>
              <w:t>pamphlet</w:t>
            </w:r>
            <w:proofErr w:type="spellEnd"/>
            <w:r w:rsidRPr="00510AC7">
              <w:rPr>
                <w:sz w:val="20"/>
              </w:rPr>
              <w:t xml:space="preserve"> 41%)</w:t>
            </w:r>
          </w:p>
        </w:tc>
      </w:tr>
      <w:tr w:rsidR="00510AC7" w14:paraId="0B90C587" w14:textId="77777777" w:rsidTr="004971DB">
        <w:tc>
          <w:tcPr>
            <w:tcW w:w="2122" w:type="dxa"/>
            <w:shd w:val="clear" w:color="auto" w:fill="F2F2F2" w:themeFill="background1" w:themeFillShade="F2"/>
          </w:tcPr>
          <w:p w14:paraId="1241D641" w14:textId="4A16C808" w:rsidR="00294525" w:rsidRPr="00510AC7" w:rsidRDefault="00294525" w:rsidP="001C086C">
            <w:pPr>
              <w:rPr>
                <w:sz w:val="20"/>
              </w:rPr>
            </w:pPr>
            <w:r w:rsidRPr="00510AC7">
              <w:rPr>
                <w:sz w:val="20"/>
              </w:rPr>
              <w:t>Monologe (mündlich)</w:t>
            </w:r>
          </w:p>
        </w:tc>
        <w:tc>
          <w:tcPr>
            <w:tcW w:w="3294" w:type="dxa"/>
            <w:shd w:val="clear" w:color="auto" w:fill="F2F2F2" w:themeFill="background1" w:themeFillShade="F2"/>
          </w:tcPr>
          <w:p w14:paraId="02C54340" w14:textId="6704BB90" w:rsidR="00294525" w:rsidRPr="00510AC7" w:rsidRDefault="00294525" w:rsidP="001C086C">
            <w:pPr>
              <w:rPr>
                <w:sz w:val="20"/>
              </w:rPr>
            </w:pPr>
            <w:proofErr w:type="spellStart"/>
            <w:r w:rsidRPr="00510AC7">
              <w:rPr>
                <w:sz w:val="20"/>
              </w:rPr>
              <w:t>spoken</w:t>
            </w:r>
            <w:proofErr w:type="spellEnd"/>
            <w:r w:rsidRPr="00510AC7">
              <w:rPr>
                <w:sz w:val="20"/>
              </w:rPr>
              <w:t xml:space="preserve"> </w:t>
            </w:r>
            <w:proofErr w:type="spellStart"/>
            <w:r w:rsidRPr="00510AC7">
              <w:rPr>
                <w:sz w:val="20"/>
              </w:rPr>
              <w:t>language</w:t>
            </w:r>
            <w:proofErr w:type="spellEnd"/>
            <w:r w:rsidRPr="00510AC7">
              <w:rPr>
                <w:sz w:val="20"/>
              </w:rPr>
              <w:t xml:space="preserve"> </w:t>
            </w:r>
            <w:proofErr w:type="spellStart"/>
            <w:r w:rsidRPr="00510AC7">
              <w:rPr>
                <w:sz w:val="20"/>
              </w:rPr>
              <w:t>without</w:t>
            </w:r>
            <w:proofErr w:type="spellEnd"/>
            <w:r w:rsidRPr="00510AC7">
              <w:rPr>
                <w:sz w:val="20"/>
              </w:rPr>
              <w:t xml:space="preserve"> </w:t>
            </w:r>
            <w:proofErr w:type="spellStart"/>
            <w:r w:rsidRPr="00510AC7">
              <w:rPr>
                <w:sz w:val="20"/>
              </w:rPr>
              <w:t>feedback</w:t>
            </w:r>
            <w:proofErr w:type="spellEnd"/>
          </w:p>
        </w:tc>
        <w:tc>
          <w:tcPr>
            <w:tcW w:w="3422" w:type="dxa"/>
            <w:shd w:val="clear" w:color="auto" w:fill="F2F2F2" w:themeFill="background1" w:themeFillShade="F2"/>
          </w:tcPr>
          <w:p w14:paraId="07CC6CDA" w14:textId="77777777" w:rsidR="00294525" w:rsidRPr="00510AC7" w:rsidRDefault="00294525" w:rsidP="001C086C">
            <w:pPr>
              <w:rPr>
                <w:sz w:val="20"/>
              </w:rPr>
            </w:pPr>
            <w:r w:rsidRPr="00510AC7">
              <w:rPr>
                <w:sz w:val="20"/>
              </w:rPr>
              <w:t>46-64%</w:t>
            </w:r>
            <w:r w:rsidR="00320F1A" w:rsidRPr="00510AC7">
              <w:rPr>
                <w:sz w:val="20"/>
              </w:rPr>
              <w:br/>
              <w:t>(</w:t>
            </w:r>
            <w:proofErr w:type="spellStart"/>
            <w:r w:rsidR="00320F1A" w:rsidRPr="00510AC7">
              <w:rPr>
                <w:sz w:val="20"/>
              </w:rPr>
              <w:t>horse</w:t>
            </w:r>
            <w:proofErr w:type="spellEnd"/>
            <w:r w:rsidR="00320F1A" w:rsidRPr="00510AC7">
              <w:rPr>
                <w:sz w:val="20"/>
              </w:rPr>
              <w:t xml:space="preserve"> </w:t>
            </w:r>
            <w:proofErr w:type="spellStart"/>
            <w:r w:rsidR="00320F1A" w:rsidRPr="00510AC7">
              <w:rPr>
                <w:sz w:val="20"/>
              </w:rPr>
              <w:t>racing</w:t>
            </w:r>
            <w:proofErr w:type="spellEnd"/>
            <w:r w:rsidR="00320F1A" w:rsidRPr="00510AC7">
              <w:rPr>
                <w:sz w:val="20"/>
              </w:rPr>
              <w:t xml:space="preserve"> </w:t>
            </w:r>
            <w:proofErr w:type="spellStart"/>
            <w:r w:rsidR="00320F1A" w:rsidRPr="00510AC7">
              <w:rPr>
                <w:sz w:val="20"/>
              </w:rPr>
              <w:t>commentary</w:t>
            </w:r>
            <w:proofErr w:type="spellEnd"/>
            <w:r w:rsidR="00320F1A" w:rsidRPr="00510AC7">
              <w:rPr>
                <w:sz w:val="20"/>
              </w:rPr>
              <w:t xml:space="preserve"> 58%)</w:t>
            </w:r>
          </w:p>
          <w:p w14:paraId="64B1943D" w14:textId="56DDDE21" w:rsidR="00320F1A" w:rsidRPr="00510AC7" w:rsidRDefault="00320F1A" w:rsidP="001C086C">
            <w:pPr>
              <w:rPr>
                <w:sz w:val="20"/>
              </w:rPr>
            </w:pPr>
            <w:r w:rsidRPr="00510AC7">
              <w:rPr>
                <w:sz w:val="20"/>
              </w:rPr>
              <w:t>(</w:t>
            </w:r>
            <w:proofErr w:type="spellStart"/>
            <w:r w:rsidRPr="00510AC7">
              <w:rPr>
                <w:sz w:val="20"/>
              </w:rPr>
              <w:t>politcal</w:t>
            </w:r>
            <w:proofErr w:type="spellEnd"/>
            <w:r w:rsidRPr="00510AC7">
              <w:rPr>
                <w:sz w:val="20"/>
              </w:rPr>
              <w:t xml:space="preserve"> </w:t>
            </w:r>
            <w:proofErr w:type="spellStart"/>
            <w:r w:rsidRPr="00510AC7">
              <w:rPr>
                <w:sz w:val="20"/>
              </w:rPr>
              <w:t>speech</w:t>
            </w:r>
            <w:proofErr w:type="spellEnd"/>
            <w:r w:rsidRPr="00510AC7">
              <w:rPr>
                <w:sz w:val="20"/>
              </w:rPr>
              <w:t xml:space="preserve"> 48%)</w:t>
            </w:r>
          </w:p>
        </w:tc>
      </w:tr>
      <w:tr w:rsidR="00510AC7" w14:paraId="578F1F84" w14:textId="77777777" w:rsidTr="004971DB">
        <w:tc>
          <w:tcPr>
            <w:tcW w:w="2122" w:type="dxa"/>
            <w:shd w:val="clear" w:color="auto" w:fill="F2F2F2" w:themeFill="background1" w:themeFillShade="F2"/>
          </w:tcPr>
          <w:p w14:paraId="46A23630" w14:textId="4878A1A4" w:rsidR="00294525" w:rsidRPr="00510AC7" w:rsidRDefault="00294525" w:rsidP="001C086C">
            <w:pPr>
              <w:rPr>
                <w:sz w:val="20"/>
              </w:rPr>
            </w:pPr>
            <w:r w:rsidRPr="00510AC7">
              <w:rPr>
                <w:sz w:val="20"/>
              </w:rPr>
              <w:t>Dialoge (mündlich)</w:t>
            </w:r>
          </w:p>
        </w:tc>
        <w:tc>
          <w:tcPr>
            <w:tcW w:w="3294" w:type="dxa"/>
            <w:shd w:val="clear" w:color="auto" w:fill="F2F2F2" w:themeFill="background1" w:themeFillShade="F2"/>
          </w:tcPr>
          <w:p w14:paraId="580596D8" w14:textId="19D84FD0" w:rsidR="00294525" w:rsidRPr="00510AC7" w:rsidRDefault="00294525" w:rsidP="001C086C">
            <w:pPr>
              <w:rPr>
                <w:sz w:val="20"/>
              </w:rPr>
            </w:pPr>
            <w:proofErr w:type="spellStart"/>
            <w:r w:rsidRPr="00510AC7">
              <w:rPr>
                <w:sz w:val="20"/>
              </w:rPr>
              <w:t>spoken</w:t>
            </w:r>
            <w:proofErr w:type="spellEnd"/>
            <w:r w:rsidRPr="00510AC7">
              <w:rPr>
                <w:sz w:val="20"/>
              </w:rPr>
              <w:t xml:space="preserve"> </w:t>
            </w:r>
            <w:proofErr w:type="spellStart"/>
            <w:r w:rsidRPr="00510AC7">
              <w:rPr>
                <w:sz w:val="20"/>
              </w:rPr>
              <w:t>language</w:t>
            </w:r>
            <w:proofErr w:type="spellEnd"/>
            <w:r w:rsidRPr="00510AC7">
              <w:rPr>
                <w:sz w:val="20"/>
              </w:rPr>
              <w:t xml:space="preserve"> </w:t>
            </w:r>
            <w:proofErr w:type="spellStart"/>
            <w:r w:rsidRPr="00510AC7">
              <w:rPr>
                <w:sz w:val="20"/>
              </w:rPr>
              <w:t>where</w:t>
            </w:r>
            <w:proofErr w:type="spellEnd"/>
            <w:r w:rsidRPr="00510AC7">
              <w:rPr>
                <w:sz w:val="20"/>
              </w:rPr>
              <w:t xml:space="preserve"> </w:t>
            </w:r>
            <w:proofErr w:type="spellStart"/>
            <w:r w:rsidRPr="00510AC7">
              <w:rPr>
                <w:sz w:val="20"/>
              </w:rPr>
              <w:t>audience</w:t>
            </w:r>
            <w:proofErr w:type="spellEnd"/>
            <w:r w:rsidRPr="00510AC7">
              <w:rPr>
                <w:sz w:val="20"/>
              </w:rPr>
              <w:t xml:space="preserve"> </w:t>
            </w:r>
            <w:proofErr w:type="spellStart"/>
            <w:r w:rsidRPr="00510AC7">
              <w:rPr>
                <w:sz w:val="20"/>
              </w:rPr>
              <w:t>is</w:t>
            </w:r>
            <w:proofErr w:type="spellEnd"/>
            <w:r w:rsidRPr="00510AC7">
              <w:rPr>
                <w:sz w:val="20"/>
              </w:rPr>
              <w:t xml:space="preserve"> </w:t>
            </w:r>
            <w:proofErr w:type="spellStart"/>
            <w:r w:rsidRPr="00510AC7">
              <w:rPr>
                <w:sz w:val="20"/>
              </w:rPr>
              <w:t>physically</w:t>
            </w:r>
            <w:proofErr w:type="spellEnd"/>
            <w:r w:rsidRPr="00510AC7">
              <w:rPr>
                <w:sz w:val="20"/>
              </w:rPr>
              <w:t xml:space="preserve"> </w:t>
            </w:r>
            <w:proofErr w:type="spellStart"/>
            <w:r w:rsidRPr="00510AC7">
              <w:rPr>
                <w:sz w:val="20"/>
              </w:rPr>
              <w:t>present</w:t>
            </w:r>
            <w:proofErr w:type="spellEnd"/>
          </w:p>
        </w:tc>
        <w:tc>
          <w:tcPr>
            <w:tcW w:w="3422" w:type="dxa"/>
            <w:shd w:val="clear" w:color="auto" w:fill="F2F2F2" w:themeFill="background1" w:themeFillShade="F2"/>
          </w:tcPr>
          <w:p w14:paraId="189F71C1" w14:textId="77777777" w:rsidR="00294525" w:rsidRPr="00510AC7" w:rsidRDefault="00294525" w:rsidP="001C086C">
            <w:pPr>
              <w:rPr>
                <w:sz w:val="20"/>
              </w:rPr>
            </w:pPr>
            <w:r w:rsidRPr="00510AC7">
              <w:rPr>
                <w:sz w:val="20"/>
              </w:rPr>
              <w:t>34-44%</w:t>
            </w:r>
          </w:p>
          <w:p w14:paraId="6978BA47" w14:textId="37DBC3D1" w:rsidR="00320F1A" w:rsidRPr="00510AC7" w:rsidRDefault="00320F1A" w:rsidP="001C086C">
            <w:pPr>
              <w:rPr>
                <w:sz w:val="20"/>
              </w:rPr>
            </w:pPr>
            <w:r w:rsidRPr="00510AC7">
              <w:rPr>
                <w:sz w:val="20"/>
              </w:rPr>
              <w:t>(</w:t>
            </w:r>
            <w:proofErr w:type="spellStart"/>
            <w:r w:rsidRPr="00510AC7">
              <w:rPr>
                <w:sz w:val="20"/>
              </w:rPr>
              <w:t>conversation</w:t>
            </w:r>
            <w:proofErr w:type="spellEnd"/>
            <w:r w:rsidRPr="00510AC7">
              <w:rPr>
                <w:sz w:val="20"/>
              </w:rPr>
              <w:t xml:space="preserve"> 36%)</w:t>
            </w:r>
          </w:p>
        </w:tc>
      </w:tr>
    </w:tbl>
    <w:p w14:paraId="43460074" w14:textId="77777777" w:rsidR="008B1FEC" w:rsidRDefault="008B1FEC" w:rsidP="001C086C">
      <w:pPr>
        <w:rPr>
          <w:sz w:val="20"/>
          <w:szCs w:val="20"/>
        </w:rPr>
      </w:pPr>
    </w:p>
    <w:p w14:paraId="3057CFC2" w14:textId="6726B385" w:rsidR="00294525" w:rsidRPr="00AE3518" w:rsidRDefault="00510AC7" w:rsidP="001C086C">
      <w:pPr>
        <w:rPr>
          <w:sz w:val="20"/>
          <w:szCs w:val="20"/>
        </w:rPr>
      </w:pPr>
      <w:r w:rsidRPr="00AE3518">
        <w:rPr>
          <w:sz w:val="20"/>
          <w:szCs w:val="20"/>
        </w:rPr>
        <w:t xml:space="preserve">Vgl. </w:t>
      </w:r>
      <w:r w:rsidR="00AE3518">
        <w:rPr>
          <w:sz w:val="20"/>
          <w:szCs w:val="20"/>
        </w:rPr>
        <w:t>Stubbs 1996</w:t>
      </w:r>
      <w:r w:rsidRPr="00AE3518">
        <w:rPr>
          <w:sz w:val="20"/>
          <w:szCs w:val="20"/>
        </w:rPr>
        <w:t>, 73ff.</w:t>
      </w:r>
    </w:p>
    <w:p w14:paraId="4F296AAD" w14:textId="02EE4398" w:rsidR="00DA2CE0" w:rsidRDefault="00DA2CE0" w:rsidP="001C086C">
      <w:r w:rsidRPr="00DA2CE0">
        <w:rPr>
          <w:highlight w:val="yellow"/>
        </w:rPr>
        <w:t>//Interpretation unserer Werte</w:t>
      </w:r>
    </w:p>
    <w:p w14:paraId="32486BFD" w14:textId="1F63A48D" w:rsidR="00396D09" w:rsidRDefault="00396D09">
      <w:pPr>
        <w:rPr>
          <w:highlight w:val="yellow"/>
        </w:rPr>
      </w:pPr>
      <w:r>
        <w:rPr>
          <w:highlight w:val="yellow"/>
        </w:rPr>
        <w:br w:type="page"/>
      </w:r>
    </w:p>
    <w:p w14:paraId="14A1A4EF" w14:textId="1EC0A9A7" w:rsidR="001C086C" w:rsidRDefault="0071442D" w:rsidP="0071442D">
      <w:pPr>
        <w:pStyle w:val="berschrift1"/>
      </w:pPr>
      <w:bookmarkStart w:id="6" w:name="_Toc466731430"/>
      <w:r>
        <w:lastRenderedPageBreak/>
        <w:t>Sätze</w:t>
      </w:r>
      <w:bookmarkEnd w:id="6"/>
    </w:p>
    <w:p w14:paraId="60ADEA41" w14:textId="603926B6" w:rsidR="001C086C" w:rsidRDefault="001C086C" w:rsidP="0071442D">
      <w:pPr>
        <w:pStyle w:val="berschrift2"/>
      </w:pPr>
      <w:bookmarkStart w:id="7" w:name="_Toc466731431"/>
      <w:r>
        <w:t>Sätze</w:t>
      </w:r>
      <w:r w:rsidR="0071442D">
        <w:t xml:space="preserve"> zählen</w:t>
      </w:r>
      <w:bookmarkEnd w:id="7"/>
    </w:p>
    <w:p w14:paraId="014D30C4" w14:textId="1211D6D4" w:rsidR="00D56A6E" w:rsidRDefault="00406F52" w:rsidP="00D56A6E">
      <w:pPr>
        <w:pStyle w:val="RatteLit"/>
      </w:pPr>
      <w:r>
        <w:t>Gallmann, Peter</w:t>
      </w:r>
      <w:r w:rsidR="00D56A6E">
        <w:t xml:space="preserve">: </w:t>
      </w:r>
      <w:r>
        <w:t>Der Satz.</w:t>
      </w:r>
      <w:r w:rsidR="00D56A6E">
        <w:t xml:space="preserve"> In: Duden. Die Grammatik. 7. Auflage. Hrsg. Von der Dudenredaktion. Mannheim, Leipzig, Wien, Zürich: Dudenverlag 2005. S. </w:t>
      </w:r>
      <w:r>
        <w:t xml:space="preserve">773-1066 </w:t>
      </w:r>
      <w:r w:rsidR="00D56A6E">
        <w:t>(</w:t>
      </w:r>
      <w:r>
        <w:t xml:space="preserve">774, </w:t>
      </w:r>
      <w:r w:rsidR="00426D97">
        <w:t>902</w:t>
      </w:r>
      <w:r w:rsidR="00D56A6E">
        <w:t>).</w:t>
      </w:r>
    </w:p>
    <w:p w14:paraId="34D19D5C" w14:textId="77777777" w:rsidR="001C086C" w:rsidRDefault="001C086C" w:rsidP="001C086C"/>
    <w:p w14:paraId="688EA836" w14:textId="56FF6895" w:rsidR="001C086C" w:rsidRDefault="00AA7BBE" w:rsidP="001C086C">
      <w:r>
        <w:t>Die Zählung von Sätzen folgt der pragmatischen Duden-Definition: „Ein Satz ist eine abgeschlossene Einheit, die nach den Regeln der Syntax gebildet worden ist.“ (</w:t>
      </w:r>
      <w:r w:rsidR="000660C3">
        <w:t>Gallmann 2005</w:t>
      </w:r>
      <w:r>
        <w:t>, 774)</w:t>
      </w:r>
      <w:r w:rsidR="00B2478C">
        <w:t xml:space="preserve"> Erfasst werden somit sowohl einfache Sätze als auch Satzgefüge. </w:t>
      </w:r>
      <w:r w:rsidR="00585FDC">
        <w:t xml:space="preserve">Da </w:t>
      </w:r>
      <w:r w:rsidR="00594D67">
        <w:t>ein Satz eine Texteinheit ist, „die von einem Satzschlusszeichen abgeschlossen wird“ (</w:t>
      </w:r>
      <w:r w:rsidR="00E923ED">
        <w:t>e</w:t>
      </w:r>
      <w:r w:rsidR="00594D67">
        <w:t>bd., 1030), erfolgt die Satzerkennung über eben diese. (Alleinstehende Überschriften ohne Satzschlusszeichen werden daher beispielsweise nicht als eigenständiger Satz aufgefasst.) Als Satzschlusszeichen werden &lt;.&gt;, &lt;!&gt;, &lt;?&gt;, &lt;...&gt; sowie optional &lt;;&gt; und &lt;:&gt; aufgefasst</w:t>
      </w:r>
      <w:r w:rsidR="00117BB3">
        <w:t xml:space="preserve"> (vgl. ebd., 1073f)</w:t>
      </w:r>
      <w:r w:rsidR="00594D67">
        <w:t>.</w:t>
      </w:r>
      <w:r w:rsidR="00504E62">
        <w:t xml:space="preserve"> Parenthesen durch Klammern oder </w:t>
      </w:r>
      <w:r w:rsidR="00787EFD">
        <w:t>Gedanken</w:t>
      </w:r>
      <w:r w:rsidR="00504E62">
        <w:t xml:space="preserve">striche werden </w:t>
      </w:r>
      <w:r w:rsidR="00E15001">
        <w:t xml:space="preserve">aus technischen Gründen </w:t>
      </w:r>
      <w:r w:rsidR="00504E62">
        <w:t>nicht erfasst</w:t>
      </w:r>
      <w:r w:rsidR="00355899">
        <w:t xml:space="preserve"> (vgl. dazu auch Zählung der Nebensätze)</w:t>
      </w:r>
      <w:r w:rsidR="00504E62">
        <w:t>.</w:t>
      </w:r>
    </w:p>
    <w:p w14:paraId="4F03ADA0" w14:textId="0373C112" w:rsidR="00D35B45" w:rsidRDefault="00D35B45" w:rsidP="008E232F">
      <w:pPr>
        <w:pStyle w:val="berschrift2"/>
      </w:pPr>
      <w:bookmarkStart w:id="8" w:name="_Toc466731432"/>
      <w:r>
        <w:t>Satzlänge (Wörter)</w:t>
      </w:r>
      <w:bookmarkEnd w:id="8"/>
    </w:p>
    <w:p w14:paraId="4700359C" w14:textId="67CF18BA" w:rsidR="00D35B45" w:rsidRDefault="00655E40" w:rsidP="001C086C">
      <w:r>
        <w:t>Die durchschnittliche Satzlänge errechnet sich aus der Gesamtzahl der Wörter in einem Text (s.o.) im Verhältnis zur Zahl der Sätze (s.o.) im Text.</w:t>
      </w:r>
    </w:p>
    <w:p w14:paraId="70107878" w14:textId="006A215A" w:rsidR="001C086C" w:rsidRDefault="001C086C" w:rsidP="0071442D">
      <w:pPr>
        <w:pStyle w:val="berschrift2"/>
      </w:pPr>
      <w:bookmarkStart w:id="9" w:name="_Toc466731433"/>
      <w:r>
        <w:t>Nebensätze</w:t>
      </w:r>
      <w:bookmarkEnd w:id="9"/>
    </w:p>
    <w:p w14:paraId="61130484" w14:textId="695721FD" w:rsidR="00B14AE8" w:rsidRDefault="00DB22D8" w:rsidP="00B14AE8">
      <w:pPr>
        <w:pStyle w:val="RatteLit"/>
      </w:pPr>
      <w:r>
        <w:t xml:space="preserve">Hoffmann, Ludger: Deutsche Grammatik. Grundlagen für Lehrerausbildung, Schule, Deutsch als Zweitsprache und Deutsch als Fremdsprache. 2. Auflage. Berlin: Erich Schmidt 2014. </w:t>
      </w:r>
      <w:r w:rsidR="00B14AE8" w:rsidRPr="008D47DB">
        <w:t>(</w:t>
      </w:r>
      <w:r w:rsidR="009C2441">
        <w:t>70</w:t>
      </w:r>
      <w:r w:rsidR="00B14AE8" w:rsidRPr="008D47DB">
        <w:t>)</w:t>
      </w:r>
    </w:p>
    <w:p w14:paraId="3A26C273" w14:textId="77777777" w:rsidR="001C086C" w:rsidRDefault="001C086C" w:rsidP="001C086C"/>
    <w:p w14:paraId="7501B26A" w14:textId="6A17DBCA" w:rsidR="002C77F0" w:rsidRDefault="001B7062" w:rsidP="001C086C">
      <w:r>
        <w:t xml:space="preserve">Als „Sätze mit Nebensätzen“ werden </w:t>
      </w:r>
      <w:r w:rsidR="002C77F0">
        <w:t>Satzgefüge</w:t>
      </w:r>
      <w:r>
        <w:t xml:space="preserve"> bezeichnet. Das Programm berechnet die </w:t>
      </w:r>
    </w:p>
    <w:p w14:paraId="1A2AC6CC" w14:textId="7FFF68FE" w:rsidR="003D58EF" w:rsidRDefault="001B7062" w:rsidP="001C086C">
      <w:r>
        <w:t xml:space="preserve">Summe aller </w:t>
      </w:r>
      <w:r w:rsidR="00042754">
        <w:t xml:space="preserve">Sätze, die </w:t>
      </w:r>
      <w:r>
        <w:t xml:space="preserve">Satzgefüge sind. </w:t>
      </w:r>
      <w:r w:rsidR="00042754">
        <w:t>(</w:t>
      </w:r>
      <w:r>
        <w:t xml:space="preserve">D.h. es zählt nicht die </w:t>
      </w:r>
      <w:r w:rsidR="00042754">
        <w:t>Zahl der N</w:t>
      </w:r>
      <w:r>
        <w:t>ebensätze</w:t>
      </w:r>
      <w:r w:rsidR="00042754">
        <w:t xml:space="preserve"> in einem Text</w:t>
      </w:r>
      <w:r>
        <w:t>.</w:t>
      </w:r>
      <w:r w:rsidR="00042754">
        <w:t>)</w:t>
      </w:r>
      <w:r>
        <w:t xml:space="preserve"> Analysiert werden Sätze in Hinblick auf das Vorliegen </w:t>
      </w:r>
      <w:r w:rsidR="003D58EF">
        <w:t>eingeleitete</w:t>
      </w:r>
      <w:r>
        <w:t>r</w:t>
      </w:r>
      <w:r w:rsidR="003D58EF">
        <w:t xml:space="preserve"> </w:t>
      </w:r>
      <w:r>
        <w:t xml:space="preserve">Nebensätze </w:t>
      </w:r>
      <w:r w:rsidR="0032121E">
        <w:t>in Vor- bzw. Nachstellung</w:t>
      </w:r>
      <w:r>
        <w:t>. Es kann sich hierbei um</w:t>
      </w:r>
      <w:r w:rsidR="009C2441">
        <w:t xml:space="preserve"> Objektsätze, Attributsätze und Adverbialsätze </w:t>
      </w:r>
      <w:r>
        <w:t xml:space="preserve">handeln </w:t>
      </w:r>
      <w:r w:rsidR="009C2441">
        <w:t>(vgl. Hoffman</w:t>
      </w:r>
      <w:r w:rsidR="0067230B">
        <w:t xml:space="preserve">n </w:t>
      </w:r>
      <w:r w:rsidR="00DB22D8">
        <w:t>2014</w:t>
      </w:r>
      <w:r w:rsidR="009C2441">
        <w:t>, 70).</w:t>
      </w:r>
      <w:r>
        <w:t xml:space="preserve"> Zu den </w:t>
      </w:r>
      <w:proofErr w:type="spellStart"/>
      <w:r>
        <w:t>Subjunktionen</w:t>
      </w:r>
      <w:proofErr w:type="spellEnd"/>
      <w:r>
        <w:t xml:space="preserve"> vgl. zuvor: „Wörter: lexikalische Dichte“. Die Subjunktion </w:t>
      </w:r>
      <w:r w:rsidRPr="001B7062">
        <w:rPr>
          <w:i/>
        </w:rPr>
        <w:t>um</w:t>
      </w:r>
      <w:r>
        <w:t xml:space="preserve"> wird bei der Analyse ausgespart, da Infinitivkonstruktionen separat erfasst werden.</w:t>
      </w:r>
    </w:p>
    <w:p w14:paraId="341B58EE" w14:textId="77777777" w:rsidR="009C2441" w:rsidRDefault="009C2441" w:rsidP="001C086C"/>
    <w:p w14:paraId="330EB4B8" w14:textId="34C9F1FB" w:rsidR="001C086C" w:rsidRDefault="001C086C" w:rsidP="003A3713">
      <w:pPr>
        <w:pStyle w:val="berschrift2"/>
      </w:pPr>
      <w:bookmarkStart w:id="10" w:name="_Toc466731434"/>
      <w:r>
        <w:t>Infinitiv</w:t>
      </w:r>
      <w:r w:rsidR="00E04464">
        <w:t>konstruktionen</w:t>
      </w:r>
      <w:bookmarkEnd w:id="10"/>
    </w:p>
    <w:p w14:paraId="40DD0D25" w14:textId="7CC1BAC9" w:rsidR="00E55388" w:rsidRDefault="00E55388" w:rsidP="00E55388">
      <w:pPr>
        <w:pStyle w:val="RatteLit"/>
      </w:pPr>
      <w:r w:rsidRPr="008D47DB">
        <w:t xml:space="preserve">Eisenberg, Peter: Grundriss der deutschen Grammatik (Band </w:t>
      </w:r>
      <w:r>
        <w:t>2</w:t>
      </w:r>
      <w:r w:rsidRPr="008D47DB">
        <w:t xml:space="preserve">): </w:t>
      </w:r>
      <w:r>
        <w:t>Der Satz</w:t>
      </w:r>
      <w:r w:rsidRPr="008D47DB">
        <w:t>. 4. Auflage. Stuttgart, Weimar: Metzler</w:t>
      </w:r>
      <w:r>
        <w:t xml:space="preserve"> 2013b</w:t>
      </w:r>
      <w:r w:rsidRPr="008D47DB">
        <w:t>. (</w:t>
      </w:r>
      <w:r>
        <w:t>347f</w:t>
      </w:r>
      <w:r w:rsidRPr="008D47DB">
        <w:t>)</w:t>
      </w:r>
    </w:p>
    <w:p w14:paraId="3284E6D4" w14:textId="77777777" w:rsidR="001C086C" w:rsidRDefault="001C086C" w:rsidP="001C086C"/>
    <w:p w14:paraId="2842746A" w14:textId="5158ECE3" w:rsidR="00064855" w:rsidRDefault="009366E6" w:rsidP="001C086C">
      <w:r>
        <w:t xml:space="preserve">Es </w:t>
      </w:r>
      <w:r w:rsidR="00064855">
        <w:t>wird die Zahl der Sätze mit</w:t>
      </w:r>
      <w:r w:rsidR="00784997">
        <w:t xml:space="preserve"> </w:t>
      </w:r>
      <w:r w:rsidR="00263D7A">
        <w:t>erweiterte</w:t>
      </w:r>
      <w:r w:rsidR="00064855">
        <w:t>m</w:t>
      </w:r>
      <w:r w:rsidR="00263D7A">
        <w:t xml:space="preserve"> </w:t>
      </w:r>
      <w:r w:rsidR="00064855">
        <w:t>Infinitiv berechnet</w:t>
      </w:r>
      <w:r w:rsidR="00C15BC6">
        <w:t xml:space="preserve">, </w:t>
      </w:r>
      <w:r w:rsidR="00064855">
        <w:t xml:space="preserve">in denen </w:t>
      </w:r>
      <w:r w:rsidR="00C15BC6">
        <w:t>die</w:t>
      </w:r>
      <w:r w:rsidR="00064855">
        <w:t>se</w:t>
      </w:r>
      <w:r w:rsidR="00C15BC6">
        <w:t xml:space="preserve"> mit Komma abgetrennt sind</w:t>
      </w:r>
      <w:r w:rsidR="001E3E79">
        <w:t xml:space="preserve"> oder nicht</w:t>
      </w:r>
      <w:r w:rsidR="00064855">
        <w:t xml:space="preserve">. Erfasst werden </w:t>
      </w:r>
      <w:r w:rsidR="00C15BC6">
        <w:t xml:space="preserve">sowohl </w:t>
      </w:r>
      <w:r w:rsidR="00064855">
        <w:t xml:space="preserve">der Infinitiv </w:t>
      </w:r>
      <w:r w:rsidR="00784997">
        <w:t xml:space="preserve">mit </w:t>
      </w:r>
      <w:r w:rsidR="00784997" w:rsidRPr="00784997">
        <w:rPr>
          <w:i/>
        </w:rPr>
        <w:t>zu</w:t>
      </w:r>
      <w:r w:rsidR="00784997">
        <w:t xml:space="preserve"> </w:t>
      </w:r>
      <w:r w:rsidR="00784997" w:rsidRPr="0092296E">
        <w:t>als</w:t>
      </w:r>
      <w:r w:rsidR="00784997" w:rsidRPr="00226D6B">
        <w:t xml:space="preserve"> </w:t>
      </w:r>
      <w:r w:rsidR="00226D6B">
        <w:t>„Verbpräfix“</w:t>
      </w:r>
      <w:r w:rsidR="00E55388">
        <w:t xml:space="preserve"> (Eisenberg</w:t>
      </w:r>
      <w:r w:rsidR="00D260A1">
        <w:t xml:space="preserve"> 2013b</w:t>
      </w:r>
      <w:r w:rsidR="00E55388">
        <w:t>, 351</w:t>
      </w:r>
      <w:r w:rsidR="005D71C1">
        <w:t>)</w:t>
      </w:r>
      <w:r w:rsidR="00DC29FE">
        <w:t xml:space="preserve"> wie in </w:t>
      </w:r>
    </w:p>
    <w:p w14:paraId="6E4F5E81" w14:textId="77777777" w:rsidR="00064855" w:rsidRDefault="00DC29FE" w:rsidP="00064855">
      <w:pPr>
        <w:ind w:firstLine="708"/>
      </w:pPr>
      <w:r w:rsidRPr="00DC29FE">
        <w:rPr>
          <w:i/>
        </w:rPr>
        <w:t>Er mag es, Sätze zu analysieren</w:t>
      </w:r>
      <w:r>
        <w:rPr>
          <w:i/>
        </w:rPr>
        <w:t>.</w:t>
      </w:r>
      <w:r>
        <w:t xml:space="preserve"> </w:t>
      </w:r>
    </w:p>
    <w:p w14:paraId="174BA223" w14:textId="0D2F3628" w:rsidR="00064855" w:rsidRDefault="00C15BC6" w:rsidP="00064855">
      <w:r>
        <w:t xml:space="preserve">als auch </w:t>
      </w:r>
      <w:r w:rsidR="00DC29FE">
        <w:t xml:space="preserve">Infinitive mit </w:t>
      </w:r>
      <w:r w:rsidR="00DC29FE" w:rsidRPr="00DC29FE">
        <w:rPr>
          <w:i/>
        </w:rPr>
        <w:t>zu</w:t>
      </w:r>
      <w:r w:rsidR="00DC29FE">
        <w:t xml:space="preserve"> </w:t>
      </w:r>
      <w:r w:rsidR="00AA0C18">
        <w:t>als morphologischer Bestandteil (</w:t>
      </w:r>
      <w:r w:rsidR="00DC29FE">
        <w:t>im Wort</w:t>
      </w:r>
      <w:r w:rsidR="00AA0C18">
        <w:t>)</w:t>
      </w:r>
      <w:r w:rsidR="00DC29FE">
        <w:t xml:space="preserve"> wie in </w:t>
      </w:r>
    </w:p>
    <w:p w14:paraId="52E36E86" w14:textId="184AD371" w:rsidR="009366E6" w:rsidRDefault="00DC29FE" w:rsidP="00064855">
      <w:pPr>
        <w:ind w:firstLine="708"/>
      </w:pPr>
      <w:r w:rsidRPr="00DC29FE">
        <w:rPr>
          <w:i/>
        </w:rPr>
        <w:t>Er mag es, aufzubrechen.</w:t>
      </w:r>
      <w:r>
        <w:t xml:space="preserve"> </w:t>
      </w:r>
    </w:p>
    <w:p w14:paraId="1521217F" w14:textId="4FE523DC" w:rsidR="00F33A18" w:rsidRDefault="00F33A18">
      <w:r>
        <w:br w:type="page"/>
      </w:r>
    </w:p>
    <w:p w14:paraId="3F09B310" w14:textId="384C4E06" w:rsidR="001C086C" w:rsidRDefault="009546AC" w:rsidP="003A3713">
      <w:pPr>
        <w:pStyle w:val="berschrift2"/>
      </w:pPr>
      <w:bookmarkStart w:id="11" w:name="_Toc466731435"/>
      <w:r>
        <w:lastRenderedPageBreak/>
        <w:t xml:space="preserve">Sätze im </w:t>
      </w:r>
      <w:r w:rsidR="001C086C">
        <w:t>Passiv</w:t>
      </w:r>
      <w:bookmarkEnd w:id="11"/>
    </w:p>
    <w:p w14:paraId="017FBECF" w14:textId="60FCD77A" w:rsidR="00A32064" w:rsidRDefault="00A32064" w:rsidP="00A32064">
      <w:pPr>
        <w:pStyle w:val="RatteLit"/>
      </w:pPr>
      <w:r w:rsidRPr="008D47DB">
        <w:t xml:space="preserve">Eisenberg, Peter: Grundriss der deutschen Grammatik (Band </w:t>
      </w:r>
      <w:r>
        <w:t>2</w:t>
      </w:r>
      <w:r w:rsidRPr="008D47DB">
        <w:t xml:space="preserve">): </w:t>
      </w:r>
      <w:r>
        <w:t>Der Satz</w:t>
      </w:r>
      <w:r w:rsidRPr="008D47DB">
        <w:t>. 4. Auflage. Stuttgart, Weimar: Metzler</w:t>
      </w:r>
      <w:r>
        <w:t xml:space="preserve"> 2013b</w:t>
      </w:r>
      <w:r w:rsidRPr="008D47DB">
        <w:t>. (</w:t>
      </w:r>
      <w:r>
        <w:t>118</w:t>
      </w:r>
      <w:r w:rsidRPr="008D47DB">
        <w:t>)</w:t>
      </w:r>
    </w:p>
    <w:p w14:paraId="5EE33B22" w14:textId="77777777" w:rsidR="00A32064" w:rsidRDefault="00A32064" w:rsidP="001C086C"/>
    <w:p w14:paraId="6790AC04" w14:textId="29F430FD" w:rsidR="00A32064" w:rsidRDefault="005B4016" w:rsidP="005B4016">
      <w:r>
        <w:t xml:space="preserve">Es wird die Zahl der Sätze erfasst, die Passivformen enthalten. Die Erkennung beschränkt sich </w:t>
      </w:r>
      <w:r w:rsidR="00A32064">
        <w:t xml:space="preserve">auf </w:t>
      </w:r>
      <w:r>
        <w:t xml:space="preserve">das </w:t>
      </w:r>
      <w:r w:rsidR="00A32064" w:rsidRPr="005B4016">
        <w:rPr>
          <w:i/>
        </w:rPr>
        <w:t>werden</w:t>
      </w:r>
      <w:r w:rsidR="00A32064" w:rsidRPr="005B4016">
        <w:t>-Passiv</w:t>
      </w:r>
      <w:r>
        <w:t xml:space="preserve">, d.h. </w:t>
      </w:r>
      <w:r w:rsidR="00325AA5">
        <w:t xml:space="preserve">Formen von </w:t>
      </w:r>
      <w:r w:rsidR="00325AA5" w:rsidRPr="00325AA5">
        <w:rPr>
          <w:i/>
        </w:rPr>
        <w:t>werden</w:t>
      </w:r>
      <w:r w:rsidR="00325AA5">
        <w:t>. P</w:t>
      </w:r>
      <w:r w:rsidR="00A16810">
        <w:t>assivfähige Verben</w:t>
      </w:r>
      <w:r w:rsidR="009C6B1F">
        <w:t xml:space="preserve"> (vgl. Eisenberg 2013b, 121) und modale</w:t>
      </w:r>
      <w:r>
        <w:t>r</w:t>
      </w:r>
      <w:r w:rsidR="009C6B1F">
        <w:t xml:space="preserve"> Infinit</w:t>
      </w:r>
      <w:r>
        <w:t>i</w:t>
      </w:r>
      <w:r w:rsidR="009C6B1F">
        <w:t xml:space="preserve">v (vgl. </w:t>
      </w:r>
      <w:r w:rsidR="00AD115C">
        <w:t>ebd.</w:t>
      </w:r>
      <w:r w:rsidR="009C6B1F">
        <w:t>, 124)</w:t>
      </w:r>
      <w:r>
        <w:t xml:space="preserve"> werden nicht analysiert.</w:t>
      </w:r>
    </w:p>
    <w:p w14:paraId="235B93AF" w14:textId="0B3D643D" w:rsidR="004918FC" w:rsidRDefault="004918FC" w:rsidP="004918FC">
      <w:pPr>
        <w:pStyle w:val="berschrift1"/>
      </w:pPr>
      <w:bookmarkStart w:id="12" w:name="_Toc466731436"/>
      <w:r>
        <w:t>Textgrammatische Aspekte</w:t>
      </w:r>
      <w:bookmarkEnd w:id="12"/>
    </w:p>
    <w:p w14:paraId="3212B48A" w14:textId="00548C32" w:rsidR="001C086C" w:rsidRDefault="001C086C" w:rsidP="003A3713">
      <w:pPr>
        <w:pStyle w:val="berschrift2"/>
      </w:pPr>
      <w:bookmarkStart w:id="13" w:name="_Toc466731437"/>
      <w:r>
        <w:t>Personalpronomen</w:t>
      </w:r>
      <w:bookmarkEnd w:id="13"/>
    </w:p>
    <w:p w14:paraId="26A291C7" w14:textId="21B08EC2" w:rsidR="0067715F" w:rsidRDefault="0067715F" w:rsidP="0067715F">
      <w:pPr>
        <w:pStyle w:val="RatteLit"/>
      </w:pPr>
      <w:r w:rsidRPr="008D47DB">
        <w:t>Eisenberg, Peter: Grundriss der deutschen Grammatik (Band 1): Das Wort. 4. Auflage. Stuttgart, Weimar: Metzler</w:t>
      </w:r>
      <w:r>
        <w:t xml:space="preserve"> 2013</w:t>
      </w:r>
      <w:r w:rsidR="00093646">
        <w:t>a</w:t>
      </w:r>
      <w:r w:rsidRPr="008D47DB">
        <w:t>. (</w:t>
      </w:r>
      <w:r>
        <w:t>18</w:t>
      </w:r>
      <w:r w:rsidRPr="008D47DB">
        <w:t>)</w:t>
      </w:r>
    </w:p>
    <w:p w14:paraId="57DBB0B8" w14:textId="77777777" w:rsidR="001C086C" w:rsidRDefault="001C086C" w:rsidP="001C086C"/>
    <w:p w14:paraId="0FC68354" w14:textId="4FE3A9E3" w:rsidR="0067715F" w:rsidRPr="006770B8" w:rsidRDefault="004B362F" w:rsidP="006770B8">
      <w:r>
        <w:t xml:space="preserve">Die Analyse von Pro-Formen beschränkt sich </w:t>
      </w:r>
      <w:r w:rsidR="0067715F">
        <w:t xml:space="preserve">auf </w:t>
      </w:r>
      <w:r w:rsidR="00FE5C3B">
        <w:t xml:space="preserve">einen Teil der </w:t>
      </w:r>
      <w:r w:rsidR="00CF31D0">
        <w:t>„</w:t>
      </w:r>
      <w:r w:rsidR="0067715F">
        <w:t>echte</w:t>
      </w:r>
      <w:r w:rsidR="00FE5C3B">
        <w:t>n</w:t>
      </w:r>
      <w:r w:rsidR="00CF31D0">
        <w:t>“</w:t>
      </w:r>
      <w:r w:rsidR="0067715F">
        <w:t xml:space="preserve"> Pronomen</w:t>
      </w:r>
      <w:r w:rsidR="00CF31D0">
        <w:t xml:space="preserve">, </w:t>
      </w:r>
      <w:r w:rsidR="00982922">
        <w:t>d.h. diejenigen, die selbstständig stehen können</w:t>
      </w:r>
      <w:r>
        <w:t xml:space="preserve"> (vgl. Eisenberg 2013</w:t>
      </w:r>
      <w:r w:rsidR="00512583">
        <w:t>a</w:t>
      </w:r>
      <w:r>
        <w:t>, 18)</w:t>
      </w:r>
      <w:r w:rsidR="003C7BAE">
        <w:t>, nämlich auf</w:t>
      </w:r>
      <w:r>
        <w:t xml:space="preserve"> </w:t>
      </w:r>
      <w:r w:rsidR="00EE624C">
        <w:t>Personalpronomen (</w:t>
      </w:r>
      <w:r w:rsidR="00EE624C" w:rsidRPr="00EE624C">
        <w:rPr>
          <w:i/>
        </w:rPr>
        <w:t>ich, du, er/sie/es, wir, ihr, sie</w:t>
      </w:r>
      <w:r w:rsidR="00EE624C">
        <w:t>), Possessivpronomen (</w:t>
      </w:r>
      <w:r w:rsidR="00EE624C" w:rsidRPr="00EE624C">
        <w:rPr>
          <w:i/>
        </w:rPr>
        <w:t>mein, dein, sein/ihr/sein, unser, euer, ihr</w:t>
      </w:r>
      <w:r w:rsidR="00EE624C">
        <w:t>), Demonstrativpronomen (</w:t>
      </w:r>
      <w:r w:rsidR="00EE624C" w:rsidRPr="00EE624C">
        <w:rPr>
          <w:i/>
        </w:rPr>
        <w:t>diese(r/s), jene(r/s), der-/die-/dasjenige, der-/die-/dasselbe, solche, der, die, das</w:t>
      </w:r>
      <w:r w:rsidR="00EE624C">
        <w:t>), Relativpronomen (</w:t>
      </w:r>
      <w:r w:rsidR="00EE624C" w:rsidRPr="00EE624C">
        <w:rPr>
          <w:i/>
        </w:rPr>
        <w:t>der, die, das, welche(r/s)</w:t>
      </w:r>
      <w:r w:rsidR="00EE624C">
        <w:t>), Reflexivpronomen (</w:t>
      </w:r>
      <w:r w:rsidR="00EE624C" w:rsidRPr="00EE624C">
        <w:rPr>
          <w:i/>
        </w:rPr>
        <w:t>mich, dich, sich, uns, euch</w:t>
      </w:r>
      <w:r w:rsidR="00EE624C">
        <w:t>) und Indefinitpronomen (</w:t>
      </w:r>
      <w:r w:rsidR="00EE624C" w:rsidRPr="00EE624C">
        <w:rPr>
          <w:i/>
        </w:rPr>
        <w:t>alle, einige, keine, jemand, manche, man, niemand, andere</w:t>
      </w:r>
      <w:r w:rsidR="00EE624C">
        <w:t>)</w:t>
      </w:r>
      <w:r w:rsidR="00112CF5">
        <w:t xml:space="preserve"> und ihre Flexionsformen</w:t>
      </w:r>
      <w:r w:rsidR="00EE624C">
        <w:t xml:space="preserve">. </w:t>
      </w:r>
      <w:r w:rsidR="004A3734">
        <w:t xml:space="preserve">Probleme bereitet </w:t>
      </w:r>
      <w:r w:rsidR="004A3734" w:rsidRPr="006770B8">
        <w:rPr>
          <w:i/>
        </w:rPr>
        <w:t>sein</w:t>
      </w:r>
      <w:r w:rsidR="004A3734">
        <w:t>, da es sich hier auch um das Hilfsverb handeln kann</w:t>
      </w:r>
      <w:r w:rsidR="0063330B">
        <w:t xml:space="preserve"> (</w:t>
      </w:r>
      <w:r w:rsidR="0024566A">
        <w:t xml:space="preserve">dies gilt nicht für die </w:t>
      </w:r>
      <w:r w:rsidR="0063330B">
        <w:t>Flexionsformen</w:t>
      </w:r>
      <w:r w:rsidR="0024566A">
        <w:t xml:space="preserve"> des PP</w:t>
      </w:r>
      <w:r w:rsidR="0063330B">
        <w:t>)</w:t>
      </w:r>
      <w:r w:rsidR="004A3734">
        <w:t xml:space="preserve">. </w:t>
      </w:r>
      <w:r w:rsidR="00005EBF">
        <w:t>Die</w:t>
      </w:r>
      <w:r w:rsidR="00331EE9">
        <w:t>se</w:t>
      </w:r>
      <w:r w:rsidR="00005EBF">
        <w:t xml:space="preserve"> Grundform</w:t>
      </w:r>
      <w:r w:rsidR="004A3734">
        <w:t xml:space="preserve"> wird daher </w:t>
      </w:r>
      <w:r w:rsidR="00014C7F">
        <w:t>für die</w:t>
      </w:r>
      <w:r w:rsidR="00423774">
        <w:t xml:space="preserve"> Analyse </w:t>
      </w:r>
      <w:r w:rsidR="00014C7F">
        <w:t xml:space="preserve">der PP </w:t>
      </w:r>
      <w:r w:rsidR="004A3734">
        <w:t>ausgeklammert.</w:t>
      </w:r>
    </w:p>
    <w:p w14:paraId="1629708E" w14:textId="77777777" w:rsidR="0067715F" w:rsidRDefault="0067715F" w:rsidP="001C086C"/>
    <w:p w14:paraId="6A2CD48F" w14:textId="787BC326" w:rsidR="001C086C" w:rsidRDefault="004029C7" w:rsidP="003A3713">
      <w:pPr>
        <w:pStyle w:val="berschrift2"/>
      </w:pPr>
      <w:bookmarkStart w:id="14" w:name="_Toc466731438"/>
      <w:r>
        <w:t>Floskeln</w:t>
      </w:r>
      <w:bookmarkEnd w:id="14"/>
    </w:p>
    <w:p w14:paraId="0F9D4EB4" w14:textId="76FE4F41" w:rsidR="001C086C" w:rsidRDefault="005F5707" w:rsidP="001C086C">
      <w:r w:rsidRPr="005F5707">
        <w:rPr>
          <w:highlight w:val="yellow"/>
        </w:rPr>
        <w:t>Noch in Arbeit</w:t>
      </w:r>
    </w:p>
    <w:p w14:paraId="15DB7C80" w14:textId="77777777" w:rsidR="001C086C" w:rsidRDefault="001C086C"/>
    <w:p w14:paraId="4F126539" w14:textId="51B9AB85" w:rsidR="001C086C" w:rsidRDefault="001C086C" w:rsidP="003A3713">
      <w:pPr>
        <w:pStyle w:val="berschrift2"/>
      </w:pPr>
      <w:bookmarkStart w:id="15" w:name="_Toc466731439"/>
      <w:r>
        <w:t>Füllwörter</w:t>
      </w:r>
      <w:bookmarkEnd w:id="15"/>
    </w:p>
    <w:p w14:paraId="72DD63D6" w14:textId="77777777" w:rsidR="005F5707" w:rsidRDefault="005F5707" w:rsidP="005F5707">
      <w:r w:rsidRPr="005F5707">
        <w:rPr>
          <w:highlight w:val="yellow"/>
        </w:rPr>
        <w:t>Noch in Arbeit</w:t>
      </w:r>
    </w:p>
    <w:p w14:paraId="2043F579" w14:textId="77777777" w:rsidR="001C086C" w:rsidRDefault="001C086C"/>
    <w:p w14:paraId="5AF5FD7C" w14:textId="1799A90E" w:rsidR="001C086C" w:rsidRDefault="001C086C" w:rsidP="003A3713">
      <w:pPr>
        <w:pStyle w:val="berschrift2"/>
      </w:pPr>
      <w:bookmarkStart w:id="16" w:name="_Toc466731440"/>
      <w:r>
        <w:t>Abkürzungen</w:t>
      </w:r>
      <w:bookmarkEnd w:id="16"/>
    </w:p>
    <w:p w14:paraId="324C0E44" w14:textId="77777777" w:rsidR="005F5707" w:rsidRDefault="005F5707" w:rsidP="005F5707">
      <w:r w:rsidRPr="005F5707">
        <w:rPr>
          <w:highlight w:val="yellow"/>
        </w:rPr>
        <w:t>Noch in Arbeit</w:t>
      </w:r>
    </w:p>
    <w:p w14:paraId="695ED6B2" w14:textId="77777777" w:rsidR="001C086C" w:rsidRPr="007C5ECE" w:rsidRDefault="001C086C" w:rsidP="001C086C">
      <w:pPr>
        <w:rPr>
          <w:highlight w:val="yellow"/>
        </w:rPr>
      </w:pPr>
    </w:p>
    <w:p w14:paraId="4F76EA36" w14:textId="723D5ADB" w:rsidR="005523DA" w:rsidRDefault="005F5707" w:rsidP="00924C47">
      <w:r>
        <w:t>E</w:t>
      </w:r>
      <w:r w:rsidR="00924C47">
        <w:t xml:space="preserve">rfasst werden Abkürzungen mit Großbuchstaben (z.B. </w:t>
      </w:r>
      <w:r w:rsidR="00924C47" w:rsidRPr="00924C47">
        <w:rPr>
          <w:i/>
        </w:rPr>
        <w:t>EU, FCKW</w:t>
      </w:r>
      <w:r w:rsidR="00924C47">
        <w:t xml:space="preserve">) und mit Punkt (z.B. </w:t>
      </w:r>
      <w:r w:rsidR="00924C47" w:rsidRPr="00924C47">
        <w:rPr>
          <w:i/>
        </w:rPr>
        <w:t xml:space="preserve">u.a., </w:t>
      </w:r>
      <w:r w:rsidR="00924C47">
        <w:rPr>
          <w:i/>
        </w:rPr>
        <w:t>z.B</w:t>
      </w:r>
      <w:r w:rsidR="00924C47" w:rsidRPr="00924C47">
        <w:rPr>
          <w:i/>
        </w:rPr>
        <w:t>.</w:t>
      </w:r>
      <w:r w:rsidR="00924C47">
        <w:t xml:space="preserve">). Abkürzungen, die aus mehreren Buchstaben bestehen und den Punkt nur am Ende haben (z.B. </w:t>
      </w:r>
      <w:r w:rsidR="00924C47" w:rsidRPr="00924C47">
        <w:rPr>
          <w:i/>
        </w:rPr>
        <w:t>usf.</w:t>
      </w:r>
      <w:r w:rsidR="00924C47">
        <w:t>) werden nicht erfasst.</w:t>
      </w:r>
    </w:p>
    <w:p w14:paraId="4E15626A" w14:textId="77777777" w:rsidR="005523DA" w:rsidRDefault="005523DA">
      <w:r>
        <w:br w:type="page"/>
      </w:r>
    </w:p>
    <w:p w14:paraId="490D7589" w14:textId="77777777" w:rsidR="002A2FE6" w:rsidRDefault="002A2FE6" w:rsidP="002A2FE6">
      <w:pPr>
        <w:pStyle w:val="berschrift2"/>
      </w:pPr>
      <w:bookmarkStart w:id="17" w:name="_Toc466731441"/>
      <w:r>
        <w:lastRenderedPageBreak/>
        <w:t>Type-Token</w:t>
      </w:r>
      <w:bookmarkEnd w:id="17"/>
    </w:p>
    <w:p w14:paraId="5C0E1686" w14:textId="5E2F0BFE" w:rsidR="00EE4C7D" w:rsidRPr="00EE4C7D" w:rsidRDefault="00EE4C7D" w:rsidP="00684E50">
      <w:pPr>
        <w:pStyle w:val="RatteLit"/>
        <w:ind w:left="0" w:firstLine="0"/>
        <w:rPr>
          <w:szCs w:val="20"/>
        </w:rPr>
      </w:pPr>
      <w:r w:rsidRPr="00EE4C7D">
        <w:rPr>
          <w:rFonts w:cs="Arial"/>
          <w:color w:val="111111"/>
          <w:szCs w:val="20"/>
          <w:shd w:val="clear" w:color="auto" w:fill="FFFFFF"/>
        </w:rPr>
        <w:t>Popescu</w:t>
      </w:r>
      <w:r w:rsidR="00E35FA2">
        <w:rPr>
          <w:rFonts w:cs="Arial"/>
          <w:color w:val="111111"/>
          <w:szCs w:val="20"/>
          <w:shd w:val="clear" w:color="auto" w:fill="FFFFFF"/>
        </w:rPr>
        <w:t>,</w:t>
      </w:r>
      <w:r w:rsidR="00E35FA2" w:rsidRPr="00E35FA2">
        <w:t xml:space="preserve"> </w:t>
      </w:r>
      <w:r w:rsidR="00E35FA2" w:rsidRPr="00E35FA2">
        <w:rPr>
          <w:rFonts w:cs="Arial"/>
          <w:color w:val="111111"/>
          <w:szCs w:val="20"/>
          <w:shd w:val="clear" w:color="auto" w:fill="FFFFFF"/>
        </w:rPr>
        <w:t>Ioan-</w:t>
      </w:r>
      <w:proofErr w:type="spellStart"/>
      <w:r w:rsidR="00E35FA2" w:rsidRPr="00E35FA2">
        <w:rPr>
          <w:rFonts w:cs="Arial"/>
          <w:color w:val="111111"/>
          <w:szCs w:val="20"/>
          <w:shd w:val="clear" w:color="auto" w:fill="FFFFFF"/>
        </w:rPr>
        <w:t>Iovitz</w:t>
      </w:r>
      <w:proofErr w:type="spellEnd"/>
      <w:r w:rsidRPr="00EE4C7D">
        <w:rPr>
          <w:rFonts w:cs="Arial"/>
          <w:color w:val="111111"/>
          <w:szCs w:val="20"/>
          <w:shd w:val="clear" w:color="auto" w:fill="FFFFFF"/>
        </w:rPr>
        <w:t xml:space="preserve">: Word </w:t>
      </w:r>
      <w:proofErr w:type="spellStart"/>
      <w:r w:rsidRPr="00EE4C7D">
        <w:rPr>
          <w:rFonts w:cs="Arial"/>
          <w:color w:val="111111"/>
          <w:szCs w:val="20"/>
          <w:shd w:val="clear" w:color="auto" w:fill="FFFFFF"/>
        </w:rPr>
        <w:t>Frequency</w:t>
      </w:r>
      <w:proofErr w:type="spellEnd"/>
      <w:r w:rsidRPr="00EE4C7D">
        <w:rPr>
          <w:rFonts w:cs="Arial"/>
          <w:color w:val="111111"/>
          <w:szCs w:val="20"/>
          <w:shd w:val="clear" w:color="auto" w:fill="FFFFFF"/>
        </w:rPr>
        <w:t xml:space="preserve"> Studies</w:t>
      </w:r>
      <w:r w:rsidR="00E35FA2">
        <w:rPr>
          <w:rFonts w:cs="Arial"/>
          <w:color w:val="111111"/>
          <w:szCs w:val="20"/>
          <w:shd w:val="clear" w:color="auto" w:fill="FFFFFF"/>
        </w:rPr>
        <w:t xml:space="preserve">. Berlin u.a.: de </w:t>
      </w:r>
      <w:proofErr w:type="spellStart"/>
      <w:r w:rsidR="00E35FA2">
        <w:rPr>
          <w:rFonts w:cs="Arial"/>
          <w:color w:val="111111"/>
          <w:szCs w:val="20"/>
          <w:shd w:val="clear" w:color="auto" w:fill="FFFFFF"/>
        </w:rPr>
        <w:t>Gruyter</w:t>
      </w:r>
      <w:proofErr w:type="spellEnd"/>
      <w:r w:rsidR="00E35FA2">
        <w:rPr>
          <w:rFonts w:cs="Arial"/>
          <w:color w:val="111111"/>
          <w:szCs w:val="20"/>
          <w:shd w:val="clear" w:color="auto" w:fill="FFFFFF"/>
        </w:rPr>
        <w:t xml:space="preserve"> 2009</w:t>
      </w:r>
      <w:bookmarkStart w:id="18" w:name="_GoBack"/>
      <w:bookmarkEnd w:id="18"/>
      <w:r w:rsidRPr="00EE4C7D">
        <w:rPr>
          <w:rFonts w:cs="Arial"/>
          <w:color w:val="111111"/>
          <w:szCs w:val="20"/>
          <w:shd w:val="clear" w:color="auto" w:fill="FFFFFF"/>
        </w:rPr>
        <w:t>. (online verfügbar:</w:t>
      </w:r>
      <w:r w:rsidRPr="00EE4C7D">
        <w:rPr>
          <w:rStyle w:val="apple-converted-space"/>
          <w:rFonts w:eastAsia="Times New Roman" w:cs="Arial"/>
          <w:color w:val="111111"/>
          <w:szCs w:val="20"/>
          <w:shd w:val="clear" w:color="auto" w:fill="FFFFFF"/>
        </w:rPr>
        <w:t> </w:t>
      </w:r>
      <w:hyperlink r:id="rId14" w:history="1">
        <w:r w:rsidR="001464A4" w:rsidRPr="00FD2C6B">
          <w:rPr>
            <w:rStyle w:val="Link"/>
          </w:rPr>
          <w:t>http://evrika-braila.ro/wp-content/uploads/2014/10/Book1-Word-Frequency-Studies-June-2009.pdf</w:t>
        </w:r>
        <w:r w:rsidR="001464A4" w:rsidRPr="00FD2C6B">
          <w:rPr>
            <w:rStyle w:val="Link"/>
            <w:rFonts w:cs="Arial"/>
            <w:szCs w:val="20"/>
            <w:shd w:val="clear" w:color="auto" w:fill="FFFFFF"/>
          </w:rPr>
          <w:t>)</w:t>
        </w:r>
      </w:hyperlink>
      <w:r w:rsidRPr="00EE4C7D">
        <w:rPr>
          <w:rFonts w:cs="Arial"/>
          <w:color w:val="111111"/>
          <w:szCs w:val="20"/>
          <w:shd w:val="clear" w:color="auto" w:fill="FFFFFF"/>
        </w:rPr>
        <w:t>.</w:t>
      </w:r>
      <w:r w:rsidR="001464A4">
        <w:rPr>
          <w:rFonts w:cs="Arial"/>
          <w:color w:val="111111"/>
          <w:szCs w:val="20"/>
          <w:shd w:val="clear" w:color="auto" w:fill="FFFFFF"/>
        </w:rPr>
        <w:t xml:space="preserve"> (249f.)</w:t>
      </w:r>
    </w:p>
    <w:p w14:paraId="4F0BA840" w14:textId="77777777" w:rsidR="00EE4C7D" w:rsidRPr="00EE4C7D" w:rsidRDefault="00EE4C7D" w:rsidP="00EE4C7D">
      <w:pPr>
        <w:pStyle w:val="RatteLit"/>
        <w:rPr>
          <w:szCs w:val="20"/>
        </w:rPr>
      </w:pPr>
    </w:p>
    <w:p w14:paraId="20498F17" w14:textId="731794DC" w:rsidR="00642842" w:rsidRPr="00642842" w:rsidRDefault="00642842" w:rsidP="007A500D">
      <w:pPr>
        <w:jc w:val="both"/>
      </w:pPr>
      <w:r w:rsidRPr="00642842">
        <w:t xml:space="preserve">Die Type-Token-Relation </w:t>
      </w:r>
      <w:r w:rsidR="00927509">
        <w:t xml:space="preserve">wird </w:t>
      </w:r>
      <w:r w:rsidRPr="00642842">
        <w:t xml:space="preserve">zur Messung der Beziehung zwischen der Anzahl der </w:t>
      </w:r>
      <w:proofErr w:type="spellStart"/>
      <w:r w:rsidRPr="00642842">
        <w:t>Types</w:t>
      </w:r>
      <w:proofErr w:type="spellEnd"/>
      <w:r w:rsidRPr="00642842">
        <w:t xml:space="preserve"> (= unterschiedliche Wörter) zu der Anzahl der Tokens (= Gesamtzahl der Wörter im Text)</w:t>
      </w:r>
      <w:r w:rsidR="00927509">
        <w:t xml:space="preserve"> herangezogen. Grundsätzlich bestehen </w:t>
      </w:r>
      <w:r w:rsidRPr="00642842">
        <w:t>zwei Möglichkeiten</w:t>
      </w:r>
      <w:r w:rsidR="00927509">
        <w:t>,</w:t>
      </w:r>
      <w:r w:rsidRPr="00642842">
        <w:t xml:space="preserve"> die </w:t>
      </w:r>
      <w:r w:rsidR="00927509">
        <w:t xml:space="preserve">Zahl </w:t>
      </w:r>
      <w:r w:rsidRPr="00642842">
        <w:t xml:space="preserve">der </w:t>
      </w:r>
      <w:proofErr w:type="spellStart"/>
      <w:r w:rsidRPr="00642842">
        <w:t>Types</w:t>
      </w:r>
      <w:proofErr w:type="spellEnd"/>
      <w:r w:rsidRPr="00642842">
        <w:t xml:space="preserve"> in einem Text zu </w:t>
      </w:r>
      <w:r w:rsidR="00927509">
        <w:t>bestimmen</w:t>
      </w:r>
      <w:r w:rsidRPr="00642842">
        <w:t>:</w:t>
      </w:r>
      <w:r w:rsidR="00927509">
        <w:t xml:space="preserve"> (1) D</w:t>
      </w:r>
      <w:r w:rsidRPr="00642842">
        <w:t>ie Betrachtung verschiedener Wortformen</w:t>
      </w:r>
      <w:r w:rsidR="00927509">
        <w:t xml:space="preserve"> ohne Berücksichtigung des Konzeptes von Lexem/Lemma. Die </w:t>
      </w:r>
      <w:proofErr w:type="spellStart"/>
      <w:r w:rsidR="00927509">
        <w:t>Types</w:t>
      </w:r>
      <w:proofErr w:type="spellEnd"/>
      <w:r w:rsidR="00927509">
        <w:t xml:space="preserve"> geben hier eher die Formenvielfalt eines Textes an. (2) D</w:t>
      </w:r>
      <w:r w:rsidRPr="00642842">
        <w:t>ie Betrachtung verschiedener Lexeme</w:t>
      </w:r>
      <w:r w:rsidR="00927509">
        <w:t xml:space="preserve">. Hierzu ist der Abgleich mit </w:t>
      </w:r>
      <w:proofErr w:type="spellStart"/>
      <w:r w:rsidR="00927509">
        <w:t>Lexemlisten</w:t>
      </w:r>
      <w:proofErr w:type="spellEnd"/>
      <w:r w:rsidR="00927509">
        <w:t xml:space="preserve"> nötig, da Präfixe und Suffixe abgetrennt werden müssen. Dies macht die Datenaufbereitung sehr fehleranfällig und aufwändig. Ratte folgt Konzept 1.</w:t>
      </w:r>
    </w:p>
    <w:p w14:paraId="2462DA85" w14:textId="36F61963" w:rsidR="002A2FE6" w:rsidRDefault="00927509" w:rsidP="002A2FE6">
      <w:pPr>
        <w:pStyle w:val="StandardWeb"/>
        <w:shd w:val="clear" w:color="auto" w:fill="FFFFFF"/>
        <w:spacing w:before="96" w:beforeAutospacing="0" w:after="120" w:afterAutospacing="0" w:line="360" w:lineRule="atLeast"/>
        <w:rPr>
          <w:rFonts w:ascii="Frutiger Next LT W1G" w:hAnsi="Frutiger Next LT W1G"/>
          <w:color w:val="000000"/>
        </w:rPr>
      </w:pPr>
      <w:r w:rsidRPr="00927509">
        <w:rPr>
          <w:rFonts w:ascii="Frutiger Next LT W1G" w:hAnsi="Frutiger Next LT W1G"/>
          <w:bCs/>
          <w:color w:val="000000"/>
        </w:rPr>
        <w:t xml:space="preserve">Die Type-Token-Ratio wird in Ratte mit der </w:t>
      </w:r>
      <w:r w:rsidR="002A2FE6" w:rsidRPr="00927509">
        <w:rPr>
          <w:rFonts w:ascii="Frutiger Next LT W1G" w:hAnsi="Frutiger Next LT W1G"/>
          <w:bCs/>
          <w:color w:val="000000"/>
        </w:rPr>
        <w:t>Köhler-Galle Methode</w:t>
      </w:r>
      <w:r w:rsidRPr="00927509">
        <w:rPr>
          <w:rFonts w:ascii="Frutiger Next LT W1G" w:hAnsi="Frutiger Next LT W1G"/>
          <w:bCs/>
          <w:color w:val="000000"/>
        </w:rPr>
        <w:t xml:space="preserve"> berechnet. Diese </w:t>
      </w:r>
      <w:r w:rsidR="002A2FE6" w:rsidRPr="006D24EB">
        <w:rPr>
          <w:rFonts w:ascii="Frutiger Next LT W1G" w:hAnsi="Frutiger Next LT W1G"/>
          <w:color w:val="000000"/>
        </w:rPr>
        <w:t xml:space="preserve">versucht, die Textlänge und Textdynamik bei der </w:t>
      </w:r>
      <w:proofErr w:type="spellStart"/>
      <w:r w:rsidR="002A2FE6" w:rsidRPr="006D24EB">
        <w:rPr>
          <w:rFonts w:ascii="Frutiger Next LT W1G" w:hAnsi="Frutiger Next LT W1G"/>
          <w:color w:val="000000"/>
        </w:rPr>
        <w:t>Berechung</w:t>
      </w:r>
      <w:proofErr w:type="spellEnd"/>
      <w:r w:rsidR="002A2FE6" w:rsidRPr="006D24EB">
        <w:rPr>
          <w:rFonts w:ascii="Frutiger Next LT W1G" w:hAnsi="Frutiger Next LT W1G"/>
          <w:color w:val="000000"/>
        </w:rPr>
        <w:t xml:space="preserve"> zu berücksichtigen</w:t>
      </w:r>
      <w:r w:rsidR="003F3F90">
        <w:rPr>
          <w:rFonts w:ascii="Frutiger Next LT W1G" w:hAnsi="Frutiger Next LT W1G"/>
          <w:color w:val="000000"/>
        </w:rPr>
        <w:t>.</w:t>
      </w:r>
    </w:p>
    <w:p w14:paraId="3E6BA2B4" w14:textId="77777777" w:rsidR="003F3F90" w:rsidRPr="006D24EB" w:rsidRDefault="003F3F90" w:rsidP="002A2FE6">
      <w:pPr>
        <w:pStyle w:val="StandardWeb"/>
        <w:shd w:val="clear" w:color="auto" w:fill="FFFFFF"/>
        <w:spacing w:before="96" w:beforeAutospacing="0" w:after="120" w:afterAutospacing="0" w:line="360" w:lineRule="atLeast"/>
        <w:rPr>
          <w:rFonts w:ascii="Frutiger Next LT W1G" w:hAnsi="Frutiger Next LT W1G"/>
          <w:color w:val="000000"/>
        </w:rPr>
      </w:pPr>
    </w:p>
    <w:p w14:paraId="57471A3D" w14:textId="03192867" w:rsidR="00927509" w:rsidRPr="00197710" w:rsidRDefault="00197710" w:rsidP="002A2FE6">
      <w:pPr>
        <w:pStyle w:val="StandardWeb"/>
        <w:shd w:val="clear" w:color="auto" w:fill="FFFFFF"/>
        <w:spacing w:before="96" w:beforeAutospacing="0" w:after="120" w:afterAutospacing="0" w:line="360" w:lineRule="atLeast"/>
        <w:rPr>
          <w:rFonts w:ascii="Frutiger Next LT W1G" w:eastAsiaTheme="minorEastAsia" w:hAnsi="Frutiger Next LT W1G"/>
          <w:color w:val="000000"/>
        </w:rPr>
      </w:pPr>
      <m:oMathPara>
        <m:oMath>
          <m:r>
            <w:rPr>
              <w:rFonts w:ascii="Cambria Math" w:hAnsi="Cambria Math"/>
              <w:color w:val="000000"/>
            </w:rPr>
            <m:t>TTR=</m:t>
          </m:r>
          <m:f>
            <m:fPr>
              <m:ctrlPr>
                <w:rPr>
                  <w:rFonts w:ascii="Cambria Math" w:hAnsi="Cambria Math"/>
                  <w:i/>
                  <w:color w:val="000000"/>
                </w:rPr>
              </m:ctrlPr>
            </m:fPr>
            <m:num>
              <m:r>
                <w:rPr>
                  <w:rFonts w:ascii="Cambria Math" w:hAnsi="Cambria Math"/>
                  <w:color w:val="000000"/>
                </w:rPr>
                <m:t xml:space="preserve">TypesbisPosition100+TypesGesamttext- </m:t>
              </m:r>
              <m:f>
                <m:fPr>
                  <m:ctrlPr>
                    <w:rPr>
                      <w:rFonts w:ascii="Cambria Math" w:hAnsi="Cambria Math"/>
                      <w:i/>
                      <w:color w:val="000000"/>
                    </w:rPr>
                  </m:ctrlPr>
                </m:fPr>
                <m:num>
                  <m:r>
                    <w:rPr>
                      <w:rFonts w:ascii="Cambria Math" w:hAnsi="Cambria Math"/>
                      <w:color w:val="000000"/>
                    </w:rPr>
                    <m:t>100*TypesGesamttext</m:t>
                  </m:r>
                </m:num>
                <m:den>
                  <m:r>
                    <w:rPr>
                      <w:rFonts w:ascii="Cambria Math" w:hAnsi="Cambria Math"/>
                      <w:color w:val="000000"/>
                    </w:rPr>
                    <m:t xml:space="preserve">WörterGesamttext </m:t>
                  </m:r>
                </m:den>
              </m:f>
            </m:num>
            <m:den>
              <m:r>
                <w:rPr>
                  <w:rFonts w:ascii="Cambria Math" w:hAnsi="Cambria Math"/>
                  <w:color w:val="000000"/>
                </w:rPr>
                <m:t xml:space="preserve">WörterGesamttext </m:t>
              </m:r>
            </m:den>
          </m:f>
        </m:oMath>
      </m:oMathPara>
    </w:p>
    <w:p w14:paraId="1DB8323A" w14:textId="77777777" w:rsidR="003F3F90" w:rsidRPr="003F3F90" w:rsidRDefault="003F3F90" w:rsidP="003F3F90"/>
    <w:p w14:paraId="35F37EE5" w14:textId="13FFAD6F" w:rsidR="003F3F90" w:rsidRPr="003F3F90" w:rsidRDefault="003F3F90" w:rsidP="003F3F90">
      <w:r w:rsidRPr="003F3F90">
        <w:t xml:space="preserve">Somit wird der Einfluss der Position eines </w:t>
      </w:r>
      <w:proofErr w:type="spellStart"/>
      <w:r w:rsidRPr="003F3F90">
        <w:t>Types</w:t>
      </w:r>
      <w:proofErr w:type="spellEnd"/>
      <w:r w:rsidRPr="003F3F90">
        <w:t xml:space="preserve"> im Text wird bei der </w:t>
      </w:r>
      <w:proofErr w:type="spellStart"/>
      <w:r w:rsidRPr="003F3F90">
        <w:t>Berechung</w:t>
      </w:r>
      <w:proofErr w:type="spellEnd"/>
      <w:r w:rsidRPr="003F3F90">
        <w:t xml:space="preserve"> der TTR berücksichtigt.</w:t>
      </w:r>
      <w:r w:rsidR="00454CCA">
        <w:t xml:space="preserve"> Ist der Text</w:t>
      </w:r>
      <w:r w:rsidR="00970A26">
        <w:t xml:space="preserve"> kürzer als 100 Wörter wird </w:t>
      </w:r>
      <w:proofErr w:type="spellStart"/>
      <w:r w:rsidR="00970A26">
        <w:t>Types</w:t>
      </w:r>
      <w:proofErr w:type="spellEnd"/>
      <w:r w:rsidR="00970A26">
        <w:t>/Tokens gerechnet.</w:t>
      </w:r>
    </w:p>
    <w:p w14:paraId="09E876A4" w14:textId="77777777" w:rsidR="00197710" w:rsidRPr="003F3F90" w:rsidRDefault="00197710" w:rsidP="003F3F90">
      <w:pPr>
        <w:rPr>
          <w:highlight w:val="yellow"/>
        </w:rPr>
      </w:pPr>
    </w:p>
    <w:p w14:paraId="1AD77D5B" w14:textId="57F0D03E" w:rsidR="003A3713" w:rsidRDefault="003A3713" w:rsidP="003A3713">
      <w:pPr>
        <w:pStyle w:val="berschrift1"/>
      </w:pPr>
      <w:bookmarkStart w:id="19" w:name="_Toc466731442"/>
      <w:r>
        <w:t>Lesbarkeitsindizes</w:t>
      </w:r>
      <w:bookmarkEnd w:id="19"/>
    </w:p>
    <w:p w14:paraId="4E99B9B1" w14:textId="0EAD57CF" w:rsidR="00F842E2" w:rsidRDefault="00F842E2" w:rsidP="00F842E2">
      <w:pPr>
        <w:pStyle w:val="RatteLit"/>
      </w:pPr>
      <w:r>
        <w:t>Bamberger, Richard: Erfolgreiche Leseerziehung. Theorie und Praxis. München: Domino 2006. (285f)</w:t>
      </w:r>
    </w:p>
    <w:p w14:paraId="5560B0C8" w14:textId="77777777" w:rsidR="009D4918" w:rsidRDefault="009D4918" w:rsidP="009D4918">
      <w:pPr>
        <w:rPr>
          <w:sz w:val="20"/>
        </w:rPr>
      </w:pPr>
      <w:r w:rsidRPr="001D56A8">
        <w:rPr>
          <w:sz w:val="20"/>
        </w:rPr>
        <w:t>Spiegel, Glenn</w:t>
      </w:r>
      <w:r>
        <w:rPr>
          <w:sz w:val="20"/>
        </w:rPr>
        <w:t>/</w:t>
      </w:r>
      <w:r w:rsidRPr="001D56A8">
        <w:rPr>
          <w:sz w:val="20"/>
        </w:rPr>
        <w:t>Campbell, John</w:t>
      </w:r>
      <w:r>
        <w:rPr>
          <w:sz w:val="20"/>
        </w:rPr>
        <w:t xml:space="preserve">: </w:t>
      </w:r>
      <w:proofErr w:type="spellStart"/>
      <w:r w:rsidRPr="001D56A8">
        <w:rPr>
          <w:sz w:val="20"/>
        </w:rPr>
        <w:t>Measuring</w:t>
      </w:r>
      <w:proofErr w:type="spellEnd"/>
      <w:r w:rsidRPr="001D56A8">
        <w:rPr>
          <w:sz w:val="20"/>
        </w:rPr>
        <w:t xml:space="preserve"> </w:t>
      </w:r>
      <w:proofErr w:type="spellStart"/>
      <w:r w:rsidRPr="001D56A8">
        <w:rPr>
          <w:sz w:val="20"/>
        </w:rPr>
        <w:t>R</w:t>
      </w:r>
      <w:r>
        <w:rPr>
          <w:sz w:val="20"/>
        </w:rPr>
        <w:t>e</w:t>
      </w:r>
      <w:r w:rsidRPr="001D56A8">
        <w:rPr>
          <w:sz w:val="20"/>
        </w:rPr>
        <w:t>adability</w:t>
      </w:r>
      <w:proofErr w:type="spellEnd"/>
      <w:r w:rsidRPr="001D56A8">
        <w:rPr>
          <w:sz w:val="20"/>
        </w:rPr>
        <w:t xml:space="preserve"> </w:t>
      </w:r>
      <w:proofErr w:type="spellStart"/>
      <w:r w:rsidRPr="001D56A8">
        <w:rPr>
          <w:sz w:val="20"/>
        </w:rPr>
        <w:t>with</w:t>
      </w:r>
      <w:proofErr w:type="spellEnd"/>
      <w:r w:rsidRPr="001D56A8">
        <w:rPr>
          <w:sz w:val="20"/>
        </w:rPr>
        <w:t xml:space="preserve"> a Computer: </w:t>
      </w:r>
      <w:proofErr w:type="spellStart"/>
      <w:r w:rsidRPr="001D56A8">
        <w:rPr>
          <w:sz w:val="20"/>
        </w:rPr>
        <w:t>What</w:t>
      </w:r>
      <w:proofErr w:type="spellEnd"/>
      <w:r w:rsidRPr="001D56A8">
        <w:rPr>
          <w:sz w:val="20"/>
        </w:rPr>
        <w:t xml:space="preserve"> </w:t>
      </w:r>
      <w:proofErr w:type="spellStart"/>
      <w:r w:rsidRPr="001D56A8">
        <w:rPr>
          <w:sz w:val="20"/>
        </w:rPr>
        <w:t>We</w:t>
      </w:r>
      <w:proofErr w:type="spellEnd"/>
      <w:r w:rsidRPr="001D56A8">
        <w:rPr>
          <w:sz w:val="20"/>
        </w:rPr>
        <w:t xml:space="preserve"> Can</w:t>
      </w:r>
      <w:r>
        <w:rPr>
          <w:sz w:val="20"/>
        </w:rPr>
        <w:t xml:space="preserve"> </w:t>
      </w:r>
      <w:proofErr w:type="spellStart"/>
      <w:r w:rsidRPr="001D56A8">
        <w:rPr>
          <w:sz w:val="20"/>
        </w:rPr>
        <w:t>Learn</w:t>
      </w:r>
      <w:proofErr w:type="spellEnd"/>
      <w:r w:rsidRPr="001D56A8">
        <w:rPr>
          <w:sz w:val="20"/>
        </w:rPr>
        <w:t>.</w:t>
      </w:r>
      <w:r>
        <w:rPr>
          <w:sz w:val="20"/>
        </w:rPr>
        <w:t xml:space="preserve"> Los Angeles 1985 (</w:t>
      </w:r>
      <w:proofErr w:type="spellStart"/>
      <w:r>
        <w:rPr>
          <w:sz w:val="20"/>
        </w:rPr>
        <w:t>Url</w:t>
      </w:r>
      <w:proofErr w:type="spellEnd"/>
      <w:r>
        <w:rPr>
          <w:sz w:val="20"/>
        </w:rPr>
        <w:t xml:space="preserve">: </w:t>
      </w:r>
      <w:hyperlink r:id="rId15" w:history="1">
        <w:r w:rsidRPr="00661A56">
          <w:rPr>
            <w:rStyle w:val="Link"/>
            <w:sz w:val="20"/>
          </w:rPr>
          <w:t>http://files.eric.ed.gov/fulltext/ED262386.pdf</w:t>
        </w:r>
      </w:hyperlink>
      <w:r>
        <w:rPr>
          <w:sz w:val="20"/>
        </w:rPr>
        <w:t>, zuletzt geprüft 27.07.2016.)</w:t>
      </w:r>
    </w:p>
    <w:p w14:paraId="45FE79F6" w14:textId="77777777" w:rsidR="00F842E2" w:rsidRPr="00F842E2" w:rsidRDefault="00F842E2" w:rsidP="00F842E2"/>
    <w:p w14:paraId="0E885EEE" w14:textId="0CC0090F" w:rsidR="00A27782" w:rsidRPr="00A27782" w:rsidRDefault="000630F7" w:rsidP="002A62C5">
      <w:r w:rsidRPr="00E247E2">
        <w:t>Lesbarkeitsindizes gehen auf die Idee zurück, dass sprachliche Schwierigkeiten eines Texte</w:t>
      </w:r>
      <w:r w:rsidR="009878FC" w:rsidRPr="00E247E2">
        <w:t>s</w:t>
      </w:r>
      <w:r w:rsidRPr="00E247E2">
        <w:t xml:space="preserve"> auch Indikator für inhaltliche Schwierigkeiten sind. Die Berechnung dieser Indizes beruht auf sprachstatistischen Verfahren und umfasst „alle Merkmale eines Textes, die es einer bestimmten Gruppe von Lesern erleichtern, den Sinn zu verstehen.“ (Bamberger 2006, 285</w:t>
      </w:r>
      <w:r w:rsidR="00F33A18">
        <w:t>.</w:t>
      </w:r>
      <w:r w:rsidRPr="00E247E2">
        <w:t xml:space="preserve">) </w:t>
      </w:r>
      <w:r w:rsidR="009878FC" w:rsidRPr="00E247E2">
        <w:t>Stilistische</w:t>
      </w:r>
      <w:r w:rsidR="00EA55AD" w:rsidRPr="00E247E2">
        <w:t xml:space="preserve">, </w:t>
      </w:r>
      <w:r w:rsidR="009878FC" w:rsidRPr="00E247E2">
        <w:t xml:space="preserve">semantische Kriterien </w:t>
      </w:r>
      <w:r w:rsidR="00EA55AD" w:rsidRPr="00E247E2">
        <w:t>oder strukturelle Aspekte eines Textes sowie des Layouts/Drucks werden i.d.R. nicht erfasst (vgl. Bamberger 2006, 285).</w:t>
      </w:r>
      <w:r w:rsidR="00DD7152">
        <w:t xml:space="preserve"> Demnach können auch inhaltlich anspruchsvolle Texte den Lesbarkeitsindex eines einfachen Textes erhalten (z.B. Kafka).</w:t>
      </w:r>
      <w:r w:rsidR="00D217BE">
        <w:t xml:space="preserve"> </w:t>
      </w:r>
      <w:r w:rsidR="002A62C5">
        <w:t>Die Lesbarkeit wird erschwert durch Erhöhen der: Zahl der schwierigen Wörter, Variation in der Lexik, durchschnittlichen Satzlänge oder Präpositionalphrasen</w:t>
      </w:r>
      <w:r w:rsidR="00D217BE">
        <w:t xml:space="preserve"> (</w:t>
      </w:r>
      <w:r w:rsidR="002A62C5">
        <w:t xml:space="preserve">vgl. </w:t>
      </w:r>
      <w:r w:rsidR="00D217BE">
        <w:t>Glenn/Camp</w:t>
      </w:r>
      <w:r w:rsidR="0066751E">
        <w:t>b</w:t>
      </w:r>
      <w:r w:rsidR="00D217BE">
        <w:t>el</w:t>
      </w:r>
      <w:r w:rsidR="002A62C5">
        <w:t>l</w:t>
      </w:r>
      <w:r w:rsidR="0066751E">
        <w:t xml:space="preserve"> 1985</w:t>
      </w:r>
      <w:r w:rsidR="00807212">
        <w:t>, 4)</w:t>
      </w:r>
      <w:r w:rsidR="002A62C5">
        <w:t>.</w:t>
      </w:r>
    </w:p>
    <w:p w14:paraId="73AEB8AE" w14:textId="490A5351" w:rsidR="00867F57" w:rsidRDefault="006B02D2" w:rsidP="003A3713">
      <w:pPr>
        <w:pStyle w:val="berschrift2"/>
      </w:pPr>
      <w:bookmarkStart w:id="20" w:name="_Toc466731443"/>
      <w:r w:rsidRPr="006B02D2">
        <w:t xml:space="preserve">Simple </w:t>
      </w:r>
      <w:proofErr w:type="spellStart"/>
      <w:r w:rsidRPr="006B02D2">
        <w:t>Measure</w:t>
      </w:r>
      <w:proofErr w:type="spellEnd"/>
      <w:r w:rsidRPr="006B02D2">
        <w:t xml:space="preserve"> </w:t>
      </w:r>
      <w:proofErr w:type="spellStart"/>
      <w:r w:rsidRPr="006B02D2">
        <w:t>of</w:t>
      </w:r>
      <w:proofErr w:type="spellEnd"/>
      <w:r w:rsidRPr="006B02D2">
        <w:t xml:space="preserve"> </w:t>
      </w:r>
      <w:proofErr w:type="spellStart"/>
      <w:r w:rsidRPr="006B02D2">
        <w:t>Gobbledygook</w:t>
      </w:r>
      <w:proofErr w:type="spellEnd"/>
      <w:r w:rsidR="008F633A">
        <w:t xml:space="preserve"> </w:t>
      </w:r>
      <w:r w:rsidR="00DB01B6">
        <w:t xml:space="preserve">– </w:t>
      </w:r>
      <w:proofErr w:type="spellStart"/>
      <w:r w:rsidR="00DB01B6">
        <w:t>german</w:t>
      </w:r>
      <w:proofErr w:type="spellEnd"/>
      <w:r w:rsidR="00DB01B6">
        <w:t xml:space="preserve"> </w:t>
      </w:r>
      <w:r w:rsidR="008F633A">
        <w:t>(</w:t>
      </w:r>
      <w:proofErr w:type="spellStart"/>
      <w:r w:rsidR="00867F57">
        <w:t>gSmog</w:t>
      </w:r>
      <w:proofErr w:type="spellEnd"/>
      <w:r w:rsidR="008F633A">
        <w:t>)</w:t>
      </w:r>
      <w:bookmarkEnd w:id="20"/>
    </w:p>
    <w:p w14:paraId="10EFE69F" w14:textId="78AED3D4" w:rsidR="00867F57" w:rsidRDefault="007A6D7B" w:rsidP="00D41B39">
      <w:pPr>
        <w:pStyle w:val="RatteLit"/>
      </w:pPr>
      <w:r>
        <w:t>Bamberger, Richard</w:t>
      </w:r>
      <w:r w:rsidR="003271AF">
        <w:t>/</w:t>
      </w:r>
      <w:proofErr w:type="spellStart"/>
      <w:r w:rsidR="003271AF">
        <w:t>Vanecek</w:t>
      </w:r>
      <w:proofErr w:type="spellEnd"/>
      <w:r w:rsidR="003271AF">
        <w:t>, Erich</w:t>
      </w:r>
      <w:r>
        <w:t xml:space="preserve">: </w:t>
      </w:r>
      <w:r w:rsidR="003271AF">
        <w:t>Lesen-Verstehen-Lernen-Schreiben. Die Schwierigkeitsstufen von Texten in deutscher Sprache. Wien: Jugend und Volk 1984.</w:t>
      </w:r>
      <w:r>
        <w:t xml:space="preserve"> (58f)</w:t>
      </w:r>
    </w:p>
    <w:p w14:paraId="5E6F1B88" w14:textId="77777777" w:rsidR="00867F57" w:rsidRDefault="00867F57" w:rsidP="00867F57"/>
    <w:p w14:paraId="0B6A03DE" w14:textId="62436381" w:rsidR="009F467D" w:rsidRDefault="009F467D" w:rsidP="003271AF">
      <w:pPr>
        <w:tabs>
          <w:tab w:val="left" w:pos="2686"/>
        </w:tabs>
      </w:pPr>
      <w:r>
        <w:t xml:space="preserve">Bamberger passte die ursprüngliche Formel von McLaughlin für den deutschsprachigen Raum an. Die Formel setzt die Zahl der mehrsilbigen </w:t>
      </w:r>
      <w:r w:rsidR="00F10208">
        <w:t>(drei oder mehr</w:t>
      </w:r>
      <w:r w:rsidR="005F1CF7">
        <w:t>, s.o.</w:t>
      </w:r>
      <w:r w:rsidR="00F10208">
        <w:t xml:space="preserve">) </w:t>
      </w:r>
      <w:r>
        <w:t xml:space="preserve">Wörter ins </w:t>
      </w:r>
      <w:r>
        <w:lastRenderedPageBreak/>
        <w:t>Verhältnis zur Zahl der Sätze</w:t>
      </w:r>
      <w:r w:rsidR="00360154">
        <w:t xml:space="preserve"> im ganzen Text</w:t>
      </w:r>
      <w:r>
        <w:t>.</w:t>
      </w:r>
      <w:r w:rsidR="00190165">
        <w:t xml:space="preserve"> Da sich die ursprüngliche Formel auf eine Stichprobe von 30 Sätzen bezieht, muss sich diesbezüglich angepasst werden:</w:t>
      </w:r>
    </w:p>
    <w:p w14:paraId="7D2325AD" w14:textId="7133B020" w:rsidR="009F467D" w:rsidRDefault="009F467D" w:rsidP="009F467D">
      <w:pPr>
        <w:pStyle w:val="RatteFormel"/>
      </w:pPr>
      <w:proofErr w:type="spellStart"/>
      <w:r>
        <w:t>gSmog</w:t>
      </w:r>
      <w:proofErr w:type="spellEnd"/>
      <w:r w:rsidR="0018413B">
        <w:t xml:space="preserve"> </w:t>
      </w:r>
      <w:r>
        <w:t>=</w:t>
      </w:r>
      <w:r w:rsidR="0018413B">
        <w:t xml:space="preserve"> </w:t>
      </w:r>
      <m:oMath>
        <m:rad>
          <m:radPr>
            <m:degHide m:val="1"/>
            <m:ctrlPr>
              <w:rPr>
                <w:rFonts w:ascii="Cambria Math" w:hAnsi="Cambria Math"/>
                <w:i/>
              </w:rPr>
            </m:ctrlPr>
          </m:radPr>
          <m:deg/>
          <m:e>
            <m:f>
              <m:fPr>
                <m:ctrlPr>
                  <w:rPr>
                    <w:rFonts w:ascii="Cambria Math" w:hAnsi="Cambria Math"/>
                  </w:rPr>
                </m:ctrlPr>
              </m:fPr>
              <m:num>
                <m:r>
                  <m:rPr>
                    <m:sty m:val="p"/>
                  </m:rPr>
                  <w:rPr>
                    <w:rFonts w:ascii="Cambria Math" w:hAnsi="Cambria Math"/>
                  </w:rPr>
                  <m:t>Wörter mit drei oder mehr Silben</m:t>
                </m:r>
              </m:num>
              <m:den>
                <m:r>
                  <m:rPr>
                    <m:sty m:val="p"/>
                  </m:rPr>
                  <w:rPr>
                    <w:rFonts w:ascii="Cambria Math" w:hAnsi="Cambria Math"/>
                  </w:rPr>
                  <m:t>30/Zahl der Sätze</m:t>
                </m:r>
              </m:den>
            </m:f>
          </m:e>
        </m:rad>
        <m:r>
          <w:rPr>
            <w:rFonts w:ascii="Cambria Math" w:hAnsi="Cambria Math"/>
          </w:rPr>
          <m:t>-2</m:t>
        </m:r>
      </m:oMath>
    </w:p>
    <w:p w14:paraId="4351D251" w14:textId="5FD7C9ED" w:rsidR="001C086C" w:rsidRDefault="00190165">
      <w:r>
        <w:t xml:space="preserve">Das Resultat ergibt </w:t>
      </w:r>
      <w:r w:rsidR="00636CD9">
        <w:t>nähe</w:t>
      </w:r>
      <w:r>
        <w:t>rungsweise das Lesealter (in Schulstufen), für das der Text geeignet ist. (Vgl. Bamberger 1984, 58f.)</w:t>
      </w:r>
    </w:p>
    <w:p w14:paraId="1D6D1C60" w14:textId="73F2CC7E" w:rsidR="00867F57" w:rsidRDefault="003A3713" w:rsidP="003A3713">
      <w:pPr>
        <w:pStyle w:val="berschrift2"/>
      </w:pPr>
      <w:bookmarkStart w:id="21" w:name="_Toc466731444"/>
      <w:r>
        <w:t>Lesbarkeitsindex</w:t>
      </w:r>
      <w:r w:rsidR="00867F57">
        <w:t xml:space="preserve"> </w:t>
      </w:r>
      <w:r>
        <w:t>(</w:t>
      </w:r>
      <w:r w:rsidR="00867F57">
        <w:t>LIX</w:t>
      </w:r>
      <w:r>
        <w:t>)</w:t>
      </w:r>
      <w:bookmarkEnd w:id="21"/>
    </w:p>
    <w:p w14:paraId="06D3F9A1" w14:textId="5906328A" w:rsidR="00867F57" w:rsidRDefault="008205EA" w:rsidP="00D87B5E">
      <w:pPr>
        <w:pStyle w:val="RatteLit"/>
      </w:pPr>
      <w:r w:rsidRPr="008205EA">
        <w:t xml:space="preserve">Anderson, </w:t>
      </w:r>
      <w:r>
        <w:t>N</w:t>
      </w:r>
      <w:r w:rsidRPr="008205EA">
        <w:t>athan</w:t>
      </w:r>
      <w:r>
        <w:t xml:space="preserve">: </w:t>
      </w:r>
      <w:proofErr w:type="spellStart"/>
      <w:r w:rsidRPr="008205EA">
        <w:t>Analysing</w:t>
      </w:r>
      <w:proofErr w:type="spellEnd"/>
      <w:r w:rsidRPr="008205EA">
        <w:t xml:space="preserve"> </w:t>
      </w:r>
      <w:proofErr w:type="spellStart"/>
      <w:r w:rsidRPr="008205EA">
        <w:t>the</w:t>
      </w:r>
      <w:proofErr w:type="spellEnd"/>
      <w:r w:rsidRPr="008205EA">
        <w:t xml:space="preserve"> </w:t>
      </w:r>
      <w:proofErr w:type="spellStart"/>
      <w:r w:rsidRPr="008205EA">
        <w:t>Readability</w:t>
      </w:r>
      <w:proofErr w:type="spellEnd"/>
      <w:r w:rsidRPr="008205EA">
        <w:t xml:space="preserve"> </w:t>
      </w:r>
      <w:proofErr w:type="spellStart"/>
      <w:r w:rsidRPr="008205EA">
        <w:t>of</w:t>
      </w:r>
      <w:proofErr w:type="spellEnd"/>
      <w:r>
        <w:t xml:space="preserve"> </w:t>
      </w:r>
      <w:r w:rsidRPr="008205EA">
        <w:t xml:space="preserve">English </w:t>
      </w:r>
      <w:proofErr w:type="spellStart"/>
      <w:r w:rsidRPr="008205EA">
        <w:t>and</w:t>
      </w:r>
      <w:proofErr w:type="spellEnd"/>
      <w:r w:rsidRPr="008205EA">
        <w:t xml:space="preserve"> </w:t>
      </w:r>
      <w:r>
        <w:t>N</w:t>
      </w:r>
      <w:r w:rsidRPr="008205EA">
        <w:t>on-English</w:t>
      </w:r>
      <w:r>
        <w:t xml:space="preserve"> </w:t>
      </w:r>
      <w:r w:rsidRPr="008205EA">
        <w:t xml:space="preserve">Texts in </w:t>
      </w:r>
      <w:proofErr w:type="spellStart"/>
      <w:r w:rsidRPr="008205EA">
        <w:t>the</w:t>
      </w:r>
      <w:proofErr w:type="spellEnd"/>
      <w:r w:rsidRPr="008205EA">
        <w:t xml:space="preserve"> </w:t>
      </w:r>
      <w:proofErr w:type="spellStart"/>
      <w:r w:rsidRPr="008205EA">
        <w:t>Classroom</w:t>
      </w:r>
      <w:proofErr w:type="spellEnd"/>
      <w:r w:rsidRPr="008205EA">
        <w:t xml:space="preserve"> </w:t>
      </w:r>
      <w:proofErr w:type="spellStart"/>
      <w:r w:rsidRPr="008205EA">
        <w:t>with</w:t>
      </w:r>
      <w:proofErr w:type="spellEnd"/>
      <w:r w:rsidRPr="008205EA">
        <w:t xml:space="preserve"> </w:t>
      </w:r>
      <w:proofErr w:type="spellStart"/>
      <w:r w:rsidRPr="008205EA">
        <w:t>Lix</w:t>
      </w:r>
      <w:proofErr w:type="spellEnd"/>
      <w:r w:rsidRPr="008205EA">
        <w:t>.</w:t>
      </w:r>
      <w:r>
        <w:t xml:space="preserve"> Darwin 1981. (</w:t>
      </w:r>
      <w:proofErr w:type="spellStart"/>
      <w:r>
        <w:t>Url</w:t>
      </w:r>
      <w:proofErr w:type="spellEnd"/>
      <w:r>
        <w:t xml:space="preserve">: </w:t>
      </w:r>
      <w:hyperlink r:id="rId16" w:history="1">
        <w:r w:rsidRPr="00661A56">
          <w:rPr>
            <w:rStyle w:val="Link"/>
          </w:rPr>
          <w:t>http://files.eric.ed.gov/fulltext/ED207022.pdf</w:t>
        </w:r>
      </w:hyperlink>
      <w:r>
        <w:t>, zuletzt geprüft 27.07.2016</w:t>
      </w:r>
      <w:r w:rsidR="0080674F">
        <w:t>.</w:t>
      </w:r>
      <w:r>
        <w:t>)</w:t>
      </w:r>
      <w:r w:rsidR="003C0AFA">
        <w:t xml:space="preserve"> (13)</w:t>
      </w:r>
    </w:p>
    <w:p w14:paraId="33A39DC7" w14:textId="44F313A2" w:rsidR="004A7605" w:rsidRDefault="004A7605" w:rsidP="00D87B5E">
      <w:pPr>
        <w:pStyle w:val="RatteLit"/>
      </w:pPr>
      <w:r>
        <w:t>Bamberger, Richard: Erfolgreiche Leseerziehung. Theorie und Praxis. München: Domino 2006. (286)</w:t>
      </w:r>
    </w:p>
    <w:p w14:paraId="5195E86A" w14:textId="77777777" w:rsidR="008205EA" w:rsidRDefault="008205EA" w:rsidP="00D87B5E">
      <w:pPr>
        <w:pStyle w:val="RatteLit"/>
      </w:pPr>
    </w:p>
    <w:p w14:paraId="0D1C3F14" w14:textId="566F7392" w:rsidR="00867F57" w:rsidRPr="00D87B5E" w:rsidRDefault="00C85203" w:rsidP="00D87B5E">
      <w:r w:rsidRPr="00D87B5E">
        <w:t xml:space="preserve">Der LIX (Lesbarkeitsindex) </w:t>
      </w:r>
      <w:r w:rsidR="00A47B20" w:rsidRPr="00D87B5E">
        <w:t xml:space="preserve">berechnet sich aus der durchschnittlichen Satzlänge und dem prozentualen Anteil langer Wörter. Er wurde ursprünglich von dem Schweden </w:t>
      </w:r>
      <w:proofErr w:type="spellStart"/>
      <w:r w:rsidR="00A47B20" w:rsidRPr="00D87B5E">
        <w:t>Björnsson</w:t>
      </w:r>
      <w:proofErr w:type="spellEnd"/>
      <w:r w:rsidR="00A47B20" w:rsidRPr="00D87B5E">
        <w:t xml:space="preserve"> entwickelt</w:t>
      </w:r>
      <w:r w:rsidR="00DD10AE" w:rsidRPr="00D87B5E">
        <w:t xml:space="preserve"> und nimmt Werte zwischen 15 und 80 an.</w:t>
      </w:r>
    </w:p>
    <w:p w14:paraId="416602D6" w14:textId="5C53380C" w:rsidR="00C22035" w:rsidRDefault="00C22035" w:rsidP="00C22035">
      <w:pPr>
        <w:pStyle w:val="RatteFormel"/>
        <w:rPr>
          <w:rFonts w:eastAsiaTheme="minorEastAsia"/>
        </w:rPr>
      </w:pPr>
      <w:r>
        <w:t>LIX</w:t>
      </w:r>
      <w:r w:rsidR="006B0E14">
        <w:t xml:space="preserve"> </w:t>
      </w:r>
      <w:r>
        <w:t>=</w:t>
      </w:r>
      <w:r w:rsidR="006B0E14">
        <w:t xml:space="preserve"> </w:t>
      </w:r>
      <m:oMath>
        <m:f>
          <m:fPr>
            <m:ctrlPr>
              <w:rPr>
                <w:rFonts w:ascii="Cambria Math" w:hAnsi="Cambria Math"/>
              </w:rPr>
            </m:ctrlPr>
          </m:fPr>
          <m:num>
            <m:r>
              <m:rPr>
                <m:sty m:val="p"/>
              </m:rPr>
              <w:rPr>
                <w:rFonts w:ascii="Cambria Math" w:hAnsi="Cambria Math"/>
              </w:rPr>
              <m:t>Zahl der Wörter</m:t>
            </m:r>
          </m:num>
          <m:den>
            <m:r>
              <m:rPr>
                <m:sty m:val="p"/>
              </m:rPr>
              <w:rPr>
                <w:rFonts w:ascii="Cambria Math" w:hAnsi="Cambria Math"/>
              </w:rPr>
              <m:t>Zahl der Sätze</m:t>
            </m:r>
          </m:den>
        </m:f>
        <m:r>
          <m:rPr>
            <m:sty m:val="p"/>
          </m:rPr>
          <w:rPr>
            <w:rFonts w:ascii="Cambria Math" w:eastAsiaTheme="minorEastAsia" w:hAnsi="Cambria Math"/>
          </w:rPr>
          <m:t>+100*</m:t>
        </m:r>
        <m:f>
          <m:fPr>
            <m:ctrlPr>
              <w:rPr>
                <w:rFonts w:ascii="Cambria Math" w:eastAsiaTheme="minorEastAsia" w:hAnsi="Cambria Math"/>
              </w:rPr>
            </m:ctrlPr>
          </m:fPr>
          <m:num>
            <m:r>
              <m:rPr>
                <m:sty m:val="p"/>
              </m:rPr>
              <w:rPr>
                <w:rFonts w:ascii="Cambria Math" w:eastAsiaTheme="minorEastAsia" w:hAnsi="Cambria Math"/>
              </w:rPr>
              <m:t>Zahl der Wörter mit mehr als sechs Buchstaben</m:t>
            </m:r>
          </m:num>
          <m:den>
            <m:r>
              <m:rPr>
                <m:sty m:val="p"/>
              </m:rPr>
              <w:rPr>
                <w:rFonts w:ascii="Cambria Math" w:eastAsiaTheme="minorEastAsia" w:hAnsi="Cambria Math"/>
              </w:rPr>
              <m:t>Zahl der Wörter</m:t>
            </m:r>
          </m:den>
        </m:f>
      </m:oMath>
    </w:p>
    <w:p w14:paraId="3FC45F19" w14:textId="77777777" w:rsidR="000D4553" w:rsidRDefault="000D4553">
      <w:r>
        <w:br w:type="page"/>
      </w:r>
    </w:p>
    <w:p w14:paraId="153F729B" w14:textId="4C1AEB5E" w:rsidR="00140190" w:rsidRDefault="00140190" w:rsidP="00140190">
      <w:r>
        <w:lastRenderedPageBreak/>
        <w:t>Interpretation der Werte:</w:t>
      </w:r>
    </w:p>
    <w:p w14:paraId="1AA37057" w14:textId="77777777" w:rsidR="002148DB" w:rsidRDefault="002148DB" w:rsidP="00140190"/>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10"/>
        <w:gridCol w:w="706"/>
        <w:gridCol w:w="1296"/>
        <w:gridCol w:w="1319"/>
      </w:tblGrid>
      <w:tr w:rsidR="002148DB" w14:paraId="1B8C3457" w14:textId="77777777" w:rsidTr="007000AA">
        <w:trPr>
          <w:trHeight w:val="234"/>
        </w:trPr>
        <w:tc>
          <w:tcPr>
            <w:tcW w:w="1410" w:type="dxa"/>
          </w:tcPr>
          <w:p w14:paraId="1451F990" w14:textId="77777777" w:rsidR="00140190" w:rsidRPr="00140190" w:rsidRDefault="00140190" w:rsidP="00140190">
            <w:pPr>
              <w:rPr>
                <w:sz w:val="20"/>
                <w:szCs w:val="20"/>
              </w:rPr>
            </w:pPr>
          </w:p>
        </w:tc>
        <w:tc>
          <w:tcPr>
            <w:tcW w:w="706" w:type="dxa"/>
            <w:vAlign w:val="bottom"/>
          </w:tcPr>
          <w:p w14:paraId="27DFD7B0" w14:textId="1C6D1548" w:rsidR="00140190" w:rsidRPr="002148DB" w:rsidRDefault="00140190" w:rsidP="002148DB">
            <w:pPr>
              <w:rPr>
                <w:b/>
                <w:sz w:val="20"/>
                <w:szCs w:val="20"/>
              </w:rPr>
            </w:pPr>
            <w:r w:rsidRPr="002148DB">
              <w:rPr>
                <w:b/>
                <w:sz w:val="20"/>
                <w:szCs w:val="20"/>
              </w:rPr>
              <w:t>LIX</w:t>
            </w:r>
          </w:p>
        </w:tc>
        <w:tc>
          <w:tcPr>
            <w:tcW w:w="1296" w:type="dxa"/>
            <w:vAlign w:val="bottom"/>
          </w:tcPr>
          <w:p w14:paraId="516254A0" w14:textId="1FD634D0" w:rsidR="00140190" w:rsidRPr="002148DB" w:rsidRDefault="00140190" w:rsidP="002148DB">
            <w:pPr>
              <w:rPr>
                <w:b/>
                <w:sz w:val="20"/>
                <w:szCs w:val="20"/>
              </w:rPr>
            </w:pPr>
            <w:proofErr w:type="spellStart"/>
            <w:r w:rsidRPr="002148DB">
              <w:rPr>
                <w:b/>
                <w:sz w:val="20"/>
                <w:szCs w:val="20"/>
              </w:rPr>
              <w:t>Jgst</w:t>
            </w:r>
            <w:proofErr w:type="spellEnd"/>
            <w:r w:rsidRPr="002148DB">
              <w:rPr>
                <w:b/>
                <w:sz w:val="20"/>
                <w:szCs w:val="20"/>
              </w:rPr>
              <w:t>. nach Bamberger</w:t>
            </w:r>
          </w:p>
        </w:tc>
        <w:tc>
          <w:tcPr>
            <w:tcW w:w="1319" w:type="dxa"/>
            <w:vAlign w:val="bottom"/>
          </w:tcPr>
          <w:p w14:paraId="44556839" w14:textId="77B4D83D" w:rsidR="00140190" w:rsidRPr="002148DB" w:rsidRDefault="00140190" w:rsidP="002148DB">
            <w:pPr>
              <w:rPr>
                <w:b/>
                <w:sz w:val="20"/>
                <w:szCs w:val="20"/>
              </w:rPr>
            </w:pPr>
            <w:proofErr w:type="spellStart"/>
            <w:r w:rsidRPr="002148DB">
              <w:rPr>
                <w:b/>
                <w:sz w:val="20"/>
                <w:szCs w:val="20"/>
              </w:rPr>
              <w:t>Jgst</w:t>
            </w:r>
            <w:proofErr w:type="spellEnd"/>
            <w:r w:rsidRPr="002148DB">
              <w:rPr>
                <w:b/>
                <w:sz w:val="20"/>
                <w:szCs w:val="20"/>
              </w:rPr>
              <w:t>.</w:t>
            </w:r>
          </w:p>
        </w:tc>
      </w:tr>
      <w:tr w:rsidR="002148DB" w14:paraId="140B82E1" w14:textId="0AEF985D" w:rsidTr="007000AA">
        <w:trPr>
          <w:trHeight w:val="374"/>
        </w:trPr>
        <w:tc>
          <w:tcPr>
            <w:tcW w:w="1410" w:type="dxa"/>
          </w:tcPr>
          <w:p w14:paraId="4EF9F049" w14:textId="64026409" w:rsidR="00140190" w:rsidRPr="00140190" w:rsidRDefault="00140190" w:rsidP="00140190">
            <w:pPr>
              <w:rPr>
                <w:sz w:val="20"/>
                <w:szCs w:val="20"/>
              </w:rPr>
            </w:pPr>
            <w:r w:rsidRPr="00140190">
              <w:rPr>
                <w:sz w:val="20"/>
                <w:szCs w:val="20"/>
              </w:rPr>
              <w:t>sehr leicht</w:t>
            </w:r>
          </w:p>
        </w:tc>
        <w:tc>
          <w:tcPr>
            <w:tcW w:w="706" w:type="dxa"/>
          </w:tcPr>
          <w:p w14:paraId="65840047" w14:textId="38170038" w:rsidR="00140190" w:rsidRPr="00140190" w:rsidRDefault="00D12290" w:rsidP="00140190">
            <w:pPr>
              <w:rPr>
                <w:sz w:val="20"/>
                <w:szCs w:val="20"/>
              </w:rPr>
            </w:pPr>
            <w:r>
              <w:rPr>
                <w:sz w:val="20"/>
                <w:szCs w:val="20"/>
              </w:rPr>
              <w:t>15</w:t>
            </w:r>
            <w:r w:rsidR="002148DB">
              <w:rPr>
                <w:sz w:val="20"/>
                <w:szCs w:val="20"/>
              </w:rPr>
              <w:t>+</w:t>
            </w:r>
          </w:p>
        </w:tc>
        <w:tc>
          <w:tcPr>
            <w:tcW w:w="1296" w:type="dxa"/>
          </w:tcPr>
          <w:p w14:paraId="4DDBDC8D" w14:textId="5E827E61" w:rsidR="00140190" w:rsidRPr="00140190" w:rsidRDefault="004B7DD3" w:rsidP="00140190">
            <w:pPr>
              <w:rPr>
                <w:sz w:val="20"/>
                <w:szCs w:val="20"/>
              </w:rPr>
            </w:pPr>
            <w:r>
              <w:rPr>
                <w:sz w:val="20"/>
                <w:szCs w:val="20"/>
              </w:rPr>
              <w:t>1-2</w:t>
            </w:r>
          </w:p>
        </w:tc>
        <w:tc>
          <w:tcPr>
            <w:tcW w:w="1319" w:type="dxa"/>
          </w:tcPr>
          <w:p w14:paraId="24B4EF1E" w14:textId="13AE04BD" w:rsidR="00140190" w:rsidRPr="00140190" w:rsidRDefault="004B7DD3" w:rsidP="00140190">
            <w:pPr>
              <w:rPr>
                <w:sz w:val="20"/>
                <w:szCs w:val="20"/>
              </w:rPr>
            </w:pPr>
            <w:r>
              <w:rPr>
                <w:sz w:val="20"/>
                <w:szCs w:val="20"/>
              </w:rPr>
              <w:t>2</w:t>
            </w:r>
          </w:p>
        </w:tc>
      </w:tr>
      <w:tr w:rsidR="002148DB" w14:paraId="3FF12DF5" w14:textId="4C4628BD" w:rsidTr="007000AA">
        <w:trPr>
          <w:trHeight w:val="374"/>
        </w:trPr>
        <w:tc>
          <w:tcPr>
            <w:tcW w:w="1410" w:type="dxa"/>
          </w:tcPr>
          <w:p w14:paraId="18A8B879" w14:textId="4AC4AB86" w:rsidR="00140190" w:rsidRPr="00140190" w:rsidRDefault="00140190" w:rsidP="00140190">
            <w:pPr>
              <w:rPr>
                <w:sz w:val="20"/>
                <w:szCs w:val="20"/>
              </w:rPr>
            </w:pPr>
            <w:r w:rsidRPr="00140190">
              <w:rPr>
                <w:sz w:val="20"/>
                <w:szCs w:val="20"/>
              </w:rPr>
              <w:t>leicht</w:t>
            </w:r>
          </w:p>
        </w:tc>
        <w:tc>
          <w:tcPr>
            <w:tcW w:w="706" w:type="dxa"/>
          </w:tcPr>
          <w:p w14:paraId="1BB9BF6B" w14:textId="0637B5C0" w:rsidR="00140190" w:rsidRPr="00140190" w:rsidRDefault="004B7DD3" w:rsidP="00140190">
            <w:pPr>
              <w:rPr>
                <w:sz w:val="20"/>
                <w:szCs w:val="20"/>
              </w:rPr>
            </w:pPr>
            <w:r>
              <w:rPr>
                <w:sz w:val="20"/>
                <w:szCs w:val="20"/>
              </w:rPr>
              <w:t>30</w:t>
            </w:r>
            <w:r w:rsidR="002148DB">
              <w:rPr>
                <w:sz w:val="20"/>
                <w:szCs w:val="20"/>
              </w:rPr>
              <w:t>+</w:t>
            </w:r>
          </w:p>
        </w:tc>
        <w:tc>
          <w:tcPr>
            <w:tcW w:w="1296" w:type="dxa"/>
          </w:tcPr>
          <w:p w14:paraId="19EE7464" w14:textId="4F37330B" w:rsidR="00140190" w:rsidRPr="00140190" w:rsidRDefault="004B7DD3" w:rsidP="00140190">
            <w:pPr>
              <w:rPr>
                <w:sz w:val="20"/>
                <w:szCs w:val="20"/>
              </w:rPr>
            </w:pPr>
            <w:r>
              <w:rPr>
                <w:sz w:val="20"/>
                <w:szCs w:val="20"/>
              </w:rPr>
              <w:t>3-8</w:t>
            </w:r>
          </w:p>
        </w:tc>
        <w:tc>
          <w:tcPr>
            <w:tcW w:w="1319" w:type="dxa"/>
          </w:tcPr>
          <w:p w14:paraId="3A95C881" w14:textId="15F8950A" w:rsidR="00140190" w:rsidRPr="00140190" w:rsidRDefault="004B7DD3" w:rsidP="00140190">
            <w:pPr>
              <w:rPr>
                <w:sz w:val="20"/>
                <w:szCs w:val="20"/>
              </w:rPr>
            </w:pPr>
            <w:r>
              <w:rPr>
                <w:sz w:val="20"/>
                <w:szCs w:val="20"/>
              </w:rPr>
              <w:t>3-4</w:t>
            </w:r>
          </w:p>
        </w:tc>
      </w:tr>
      <w:tr w:rsidR="002148DB" w14:paraId="7BDC77E0" w14:textId="1F39E1A5" w:rsidTr="007000AA">
        <w:trPr>
          <w:trHeight w:val="374"/>
        </w:trPr>
        <w:tc>
          <w:tcPr>
            <w:tcW w:w="1410" w:type="dxa"/>
          </w:tcPr>
          <w:p w14:paraId="227CF1CA" w14:textId="75F50FFD" w:rsidR="00140190" w:rsidRPr="00140190" w:rsidRDefault="00140190" w:rsidP="00140190">
            <w:pPr>
              <w:rPr>
                <w:sz w:val="20"/>
                <w:szCs w:val="20"/>
              </w:rPr>
            </w:pPr>
            <w:r w:rsidRPr="00140190">
              <w:rPr>
                <w:sz w:val="20"/>
                <w:szCs w:val="20"/>
              </w:rPr>
              <w:t>mittel</w:t>
            </w:r>
          </w:p>
        </w:tc>
        <w:tc>
          <w:tcPr>
            <w:tcW w:w="706" w:type="dxa"/>
          </w:tcPr>
          <w:p w14:paraId="2E54876F" w14:textId="224434E8" w:rsidR="00140190" w:rsidRPr="00140190" w:rsidRDefault="004B7DD3" w:rsidP="00140190">
            <w:pPr>
              <w:rPr>
                <w:sz w:val="20"/>
                <w:szCs w:val="20"/>
              </w:rPr>
            </w:pPr>
            <w:r>
              <w:rPr>
                <w:sz w:val="20"/>
                <w:szCs w:val="20"/>
              </w:rPr>
              <w:t>40</w:t>
            </w:r>
            <w:r w:rsidR="002148DB">
              <w:rPr>
                <w:sz w:val="20"/>
                <w:szCs w:val="20"/>
              </w:rPr>
              <w:t>+</w:t>
            </w:r>
          </w:p>
        </w:tc>
        <w:tc>
          <w:tcPr>
            <w:tcW w:w="1296" w:type="dxa"/>
          </w:tcPr>
          <w:p w14:paraId="05AC6505" w14:textId="77777777" w:rsidR="00140190" w:rsidRPr="00140190" w:rsidRDefault="00140190" w:rsidP="00140190">
            <w:pPr>
              <w:rPr>
                <w:sz w:val="20"/>
                <w:szCs w:val="20"/>
              </w:rPr>
            </w:pPr>
          </w:p>
        </w:tc>
        <w:tc>
          <w:tcPr>
            <w:tcW w:w="1319" w:type="dxa"/>
          </w:tcPr>
          <w:p w14:paraId="0A92362F" w14:textId="7C7A53F5" w:rsidR="00140190" w:rsidRPr="00140190" w:rsidRDefault="004B7DD3" w:rsidP="00140190">
            <w:pPr>
              <w:rPr>
                <w:sz w:val="20"/>
                <w:szCs w:val="20"/>
              </w:rPr>
            </w:pPr>
            <w:r>
              <w:rPr>
                <w:sz w:val="20"/>
                <w:szCs w:val="20"/>
              </w:rPr>
              <w:t>5-7</w:t>
            </w:r>
          </w:p>
        </w:tc>
      </w:tr>
      <w:tr w:rsidR="002148DB" w14:paraId="49E885CC" w14:textId="2635683E" w:rsidTr="007000AA">
        <w:trPr>
          <w:trHeight w:val="359"/>
        </w:trPr>
        <w:tc>
          <w:tcPr>
            <w:tcW w:w="1410" w:type="dxa"/>
          </w:tcPr>
          <w:p w14:paraId="53EFC250" w14:textId="557354B8" w:rsidR="00140190" w:rsidRPr="00140190" w:rsidRDefault="00140190" w:rsidP="00140190">
            <w:pPr>
              <w:rPr>
                <w:sz w:val="20"/>
                <w:szCs w:val="20"/>
              </w:rPr>
            </w:pPr>
            <w:r w:rsidRPr="00140190">
              <w:rPr>
                <w:sz w:val="20"/>
                <w:szCs w:val="20"/>
              </w:rPr>
              <w:t>schwer</w:t>
            </w:r>
          </w:p>
        </w:tc>
        <w:tc>
          <w:tcPr>
            <w:tcW w:w="706" w:type="dxa"/>
          </w:tcPr>
          <w:p w14:paraId="2FFE4D4E" w14:textId="2DAE7DED" w:rsidR="00140190" w:rsidRPr="00140190" w:rsidRDefault="004B7DD3" w:rsidP="00140190">
            <w:pPr>
              <w:rPr>
                <w:sz w:val="20"/>
                <w:szCs w:val="20"/>
              </w:rPr>
            </w:pPr>
            <w:r>
              <w:rPr>
                <w:sz w:val="20"/>
                <w:szCs w:val="20"/>
              </w:rPr>
              <w:t>50</w:t>
            </w:r>
            <w:r w:rsidR="002148DB">
              <w:rPr>
                <w:sz w:val="20"/>
                <w:szCs w:val="20"/>
              </w:rPr>
              <w:t>+</w:t>
            </w:r>
          </w:p>
        </w:tc>
        <w:tc>
          <w:tcPr>
            <w:tcW w:w="1296" w:type="dxa"/>
          </w:tcPr>
          <w:p w14:paraId="01D6FB7E" w14:textId="77777777" w:rsidR="00140190" w:rsidRPr="00140190" w:rsidRDefault="00140190" w:rsidP="00140190">
            <w:pPr>
              <w:rPr>
                <w:sz w:val="20"/>
                <w:szCs w:val="20"/>
              </w:rPr>
            </w:pPr>
          </w:p>
        </w:tc>
        <w:tc>
          <w:tcPr>
            <w:tcW w:w="1319" w:type="dxa"/>
          </w:tcPr>
          <w:p w14:paraId="69ECCAB8" w14:textId="7BF3C819" w:rsidR="00140190" w:rsidRPr="00140190" w:rsidRDefault="004B7DD3" w:rsidP="00140190">
            <w:pPr>
              <w:rPr>
                <w:sz w:val="20"/>
                <w:szCs w:val="20"/>
              </w:rPr>
            </w:pPr>
            <w:r>
              <w:rPr>
                <w:sz w:val="20"/>
                <w:szCs w:val="20"/>
              </w:rPr>
              <w:t>8-9</w:t>
            </w:r>
          </w:p>
        </w:tc>
      </w:tr>
      <w:tr w:rsidR="002148DB" w14:paraId="1BB8EA94" w14:textId="3C29D786" w:rsidTr="007000AA">
        <w:trPr>
          <w:trHeight w:val="374"/>
        </w:trPr>
        <w:tc>
          <w:tcPr>
            <w:tcW w:w="1410" w:type="dxa"/>
          </w:tcPr>
          <w:p w14:paraId="7861C27D" w14:textId="448601C4" w:rsidR="00140190" w:rsidRPr="00140190" w:rsidRDefault="00140190" w:rsidP="00140190">
            <w:pPr>
              <w:rPr>
                <w:sz w:val="20"/>
                <w:szCs w:val="20"/>
              </w:rPr>
            </w:pPr>
            <w:r w:rsidRPr="00140190">
              <w:rPr>
                <w:sz w:val="20"/>
                <w:szCs w:val="20"/>
              </w:rPr>
              <w:t>sehr schwer</w:t>
            </w:r>
          </w:p>
        </w:tc>
        <w:tc>
          <w:tcPr>
            <w:tcW w:w="706" w:type="dxa"/>
          </w:tcPr>
          <w:p w14:paraId="596F3E61" w14:textId="1A21B82E" w:rsidR="00140190" w:rsidRPr="00140190" w:rsidRDefault="004B7DD3" w:rsidP="00140190">
            <w:pPr>
              <w:rPr>
                <w:sz w:val="20"/>
                <w:szCs w:val="20"/>
              </w:rPr>
            </w:pPr>
            <w:r>
              <w:rPr>
                <w:sz w:val="20"/>
                <w:szCs w:val="20"/>
              </w:rPr>
              <w:t>60</w:t>
            </w:r>
            <w:r w:rsidR="002148DB">
              <w:rPr>
                <w:sz w:val="20"/>
                <w:szCs w:val="20"/>
              </w:rPr>
              <w:t>+</w:t>
            </w:r>
          </w:p>
        </w:tc>
        <w:tc>
          <w:tcPr>
            <w:tcW w:w="1296" w:type="dxa"/>
          </w:tcPr>
          <w:p w14:paraId="1612028B" w14:textId="77777777" w:rsidR="00140190" w:rsidRPr="00140190" w:rsidRDefault="00140190" w:rsidP="00140190">
            <w:pPr>
              <w:rPr>
                <w:sz w:val="20"/>
                <w:szCs w:val="20"/>
              </w:rPr>
            </w:pPr>
          </w:p>
        </w:tc>
        <w:tc>
          <w:tcPr>
            <w:tcW w:w="1319" w:type="dxa"/>
          </w:tcPr>
          <w:p w14:paraId="2C3E11FD" w14:textId="52506F13" w:rsidR="00140190" w:rsidRPr="00140190" w:rsidRDefault="004B7DD3" w:rsidP="00140190">
            <w:pPr>
              <w:rPr>
                <w:sz w:val="20"/>
                <w:szCs w:val="20"/>
              </w:rPr>
            </w:pPr>
            <w:r>
              <w:rPr>
                <w:sz w:val="20"/>
                <w:szCs w:val="20"/>
              </w:rPr>
              <w:t>10-12</w:t>
            </w:r>
          </w:p>
        </w:tc>
      </w:tr>
    </w:tbl>
    <w:p w14:paraId="3E1C6D4A" w14:textId="2231E87A" w:rsidR="00140190" w:rsidRPr="0022604E" w:rsidRDefault="0022604E" w:rsidP="00140190">
      <w:pPr>
        <w:rPr>
          <w:sz w:val="20"/>
          <w:szCs w:val="20"/>
        </w:rPr>
      </w:pPr>
      <w:r w:rsidRPr="0022604E">
        <w:rPr>
          <w:sz w:val="20"/>
          <w:szCs w:val="20"/>
        </w:rPr>
        <w:t>Vgl. Anderson 1981, 13 und Bamberger 2006, 286</w:t>
      </w:r>
      <w:r w:rsidR="00A800C8">
        <w:rPr>
          <w:sz w:val="20"/>
          <w:szCs w:val="20"/>
        </w:rPr>
        <w:t>.</w:t>
      </w:r>
    </w:p>
    <w:p w14:paraId="6EA1F23D" w14:textId="6762A36A" w:rsidR="00867F57" w:rsidRDefault="00867F57" w:rsidP="003A3713">
      <w:pPr>
        <w:pStyle w:val="berschrift2"/>
      </w:pPr>
      <w:bookmarkStart w:id="22" w:name="_Toc466731445"/>
      <w:r>
        <w:t>Flesch</w:t>
      </w:r>
      <w:r w:rsidR="00396333">
        <w:t xml:space="preserve"> (</w:t>
      </w:r>
      <w:proofErr w:type="spellStart"/>
      <w:r w:rsidR="00396333">
        <w:t>Amstad</w:t>
      </w:r>
      <w:proofErr w:type="spellEnd"/>
      <w:r w:rsidR="00396333">
        <w:t>)</w:t>
      </w:r>
      <w:bookmarkEnd w:id="22"/>
    </w:p>
    <w:p w14:paraId="1AD3E575" w14:textId="21B29C93" w:rsidR="004D195D" w:rsidRDefault="004D195D" w:rsidP="00197B3C">
      <w:pPr>
        <w:pStyle w:val="RatteLit"/>
      </w:pPr>
      <w:r>
        <w:t>V</w:t>
      </w:r>
      <w:r w:rsidRPr="004D195D">
        <w:t>or der Br</w:t>
      </w:r>
      <w:r>
        <w:t>ü</w:t>
      </w:r>
      <w:r w:rsidRPr="004D195D">
        <w:t>ck</w:t>
      </w:r>
      <w:r>
        <w:t>, Tim/</w:t>
      </w:r>
      <w:proofErr w:type="spellStart"/>
      <w:r w:rsidRPr="004D195D">
        <w:t>Leveling</w:t>
      </w:r>
      <w:proofErr w:type="spellEnd"/>
      <w:r>
        <w:t xml:space="preserve">, Johannes: </w:t>
      </w:r>
      <w:r w:rsidRPr="004D195D">
        <w:t xml:space="preserve">Parameter Learning </w:t>
      </w:r>
      <w:proofErr w:type="spellStart"/>
      <w:r w:rsidRPr="004D195D">
        <w:t>for</w:t>
      </w:r>
      <w:proofErr w:type="spellEnd"/>
      <w:r w:rsidRPr="004D195D">
        <w:t xml:space="preserve"> a </w:t>
      </w:r>
      <w:proofErr w:type="spellStart"/>
      <w:r w:rsidRPr="004D195D">
        <w:t>Readability</w:t>
      </w:r>
      <w:proofErr w:type="spellEnd"/>
      <w:r w:rsidRPr="004D195D">
        <w:t xml:space="preserve"> </w:t>
      </w:r>
      <w:proofErr w:type="spellStart"/>
      <w:r w:rsidRPr="004D195D">
        <w:t>Checking</w:t>
      </w:r>
      <w:proofErr w:type="spellEnd"/>
      <w:r w:rsidRPr="004D195D">
        <w:t xml:space="preserve"> Tool</w:t>
      </w:r>
      <w:r>
        <w:t xml:space="preserve">. </w:t>
      </w:r>
      <w:r w:rsidR="004A4A62" w:rsidRPr="00606978">
        <w:t>[</w:t>
      </w:r>
      <w:proofErr w:type="spellStart"/>
      <w:r w:rsidR="004A4A62" w:rsidRPr="00606978">
        <w:t>unpag</w:t>
      </w:r>
      <w:proofErr w:type="spellEnd"/>
      <w:r w:rsidR="004A4A62" w:rsidRPr="00606978">
        <w:t>.]</w:t>
      </w:r>
      <w:r w:rsidR="004A4A62">
        <w:t xml:space="preserve"> </w:t>
      </w:r>
      <w:r w:rsidR="00771C70">
        <w:t>(</w:t>
      </w:r>
      <w:proofErr w:type="spellStart"/>
      <w:r w:rsidR="00771C70">
        <w:t>Url</w:t>
      </w:r>
      <w:proofErr w:type="spellEnd"/>
      <w:r w:rsidR="00771C70">
        <w:t xml:space="preserve">: </w:t>
      </w:r>
      <w:hyperlink r:id="rId17" w:history="1">
        <w:r w:rsidR="00771C70" w:rsidRPr="00661A56">
          <w:rPr>
            <w:rStyle w:val="Link"/>
          </w:rPr>
          <w:t>http://www.vdb1.de/papers/brueck_leveling07.pdf</w:t>
        </w:r>
      </w:hyperlink>
      <w:r w:rsidR="00771C70">
        <w:t xml:space="preserve">, zuletzt geprüft 27.07.2016.) </w:t>
      </w:r>
      <w:r w:rsidR="002E3EF8">
        <w:t>(4)</w:t>
      </w:r>
    </w:p>
    <w:p w14:paraId="7E81ABA2" w14:textId="13D44662" w:rsidR="00197B3C" w:rsidRPr="004D195D" w:rsidRDefault="00197B3C" w:rsidP="00197B3C">
      <w:pPr>
        <w:pStyle w:val="RatteLit"/>
      </w:pPr>
      <w:r>
        <w:t xml:space="preserve">Flesch, Rudolf: </w:t>
      </w:r>
      <w:proofErr w:type="spellStart"/>
      <w:r w:rsidR="00AC3DCB" w:rsidRPr="00AC3DCB">
        <w:t>How</w:t>
      </w:r>
      <w:proofErr w:type="spellEnd"/>
      <w:r w:rsidR="00AC3DCB" w:rsidRPr="00AC3DCB">
        <w:t xml:space="preserve"> </w:t>
      </w:r>
      <w:proofErr w:type="spellStart"/>
      <w:r w:rsidR="00AC3DCB" w:rsidRPr="00AC3DCB">
        <w:t>to</w:t>
      </w:r>
      <w:proofErr w:type="spellEnd"/>
      <w:r w:rsidR="00AC3DCB" w:rsidRPr="00AC3DCB">
        <w:t xml:space="preserve"> Write </w:t>
      </w:r>
      <w:proofErr w:type="spellStart"/>
      <w:r w:rsidR="00AC3DCB" w:rsidRPr="00AC3DCB">
        <w:t>Plain</w:t>
      </w:r>
      <w:proofErr w:type="spellEnd"/>
      <w:r w:rsidR="00AC3DCB" w:rsidRPr="00AC3DCB">
        <w:t xml:space="preserve"> English</w:t>
      </w:r>
      <w:r w:rsidR="005575D0">
        <w:t xml:space="preserve">. </w:t>
      </w:r>
      <w:r w:rsidR="005575D0" w:rsidRPr="00606978">
        <w:t>[</w:t>
      </w:r>
      <w:proofErr w:type="spellStart"/>
      <w:r w:rsidR="005575D0" w:rsidRPr="00606978">
        <w:t>unpag</w:t>
      </w:r>
      <w:proofErr w:type="spellEnd"/>
      <w:r w:rsidR="005575D0" w:rsidRPr="00606978">
        <w:t>.]</w:t>
      </w:r>
      <w:r w:rsidR="00AC3DCB" w:rsidRPr="00AC3DCB">
        <w:t xml:space="preserve"> </w:t>
      </w:r>
      <w:r>
        <w:t>(</w:t>
      </w:r>
      <w:proofErr w:type="spellStart"/>
      <w:r>
        <w:t>Url</w:t>
      </w:r>
      <w:proofErr w:type="spellEnd"/>
      <w:r>
        <w:t xml:space="preserve">: </w:t>
      </w:r>
      <w:r w:rsidRPr="00197B3C">
        <w:t>http://www.mang.canterbury.ac.nz/writing_guide/writing/flesch.shtml</w:t>
      </w:r>
      <w:r>
        <w:t>, zuletzt geprüft 27.07.2016.)</w:t>
      </w:r>
    </w:p>
    <w:p w14:paraId="27B382E8" w14:textId="77777777" w:rsidR="001D56A8" w:rsidRPr="001D56A8" w:rsidRDefault="001D56A8" w:rsidP="001D56A8">
      <w:pPr>
        <w:rPr>
          <w:sz w:val="20"/>
        </w:rPr>
      </w:pPr>
    </w:p>
    <w:p w14:paraId="6A0DA9AA" w14:textId="56DA7639" w:rsidR="00602AC1" w:rsidRDefault="00A91FC5" w:rsidP="00867F57">
      <w:r>
        <w:t>Der Flesch-Index geht von dem Satz als kritische Einheit aus. Längere Sätze erfordern es, mehr Informationen im Gedächtnis zu halten, gleiches gilt für die Decodierung langer Wörter. (Vgl. Flesch 2016.) Der Flesch-Index berechnet sich daher aus der durchschnittlichen Satz- und Wortlänge (vgl. von der Brück/</w:t>
      </w:r>
      <w:proofErr w:type="spellStart"/>
      <w:r>
        <w:t>Leveling</w:t>
      </w:r>
      <w:proofErr w:type="spellEnd"/>
      <w:r>
        <w:t xml:space="preserve">, 4). </w:t>
      </w:r>
    </w:p>
    <w:p w14:paraId="30B1B34F" w14:textId="56EA22D0" w:rsidR="00D03E49" w:rsidRPr="00B95C41" w:rsidRDefault="00D03E49" w:rsidP="00D03E49">
      <w:pPr>
        <w:pStyle w:val="RatteFormel"/>
        <w:rPr>
          <w:rFonts w:eastAsiaTheme="minorEastAsia"/>
        </w:rPr>
      </w:pPr>
      <w:r w:rsidRPr="00B95C41">
        <w:t xml:space="preserve">Flesch = </w:t>
      </w:r>
      <m:oMath>
        <m:r>
          <m:rPr>
            <m:sty m:val="p"/>
          </m:rPr>
          <w:rPr>
            <w:rFonts w:ascii="Cambria Math" w:hAnsi="Cambria Math"/>
          </w:rPr>
          <m:t xml:space="preserve">180- </m:t>
        </m:r>
        <m:f>
          <m:fPr>
            <m:ctrlPr>
              <w:rPr>
                <w:rFonts w:ascii="Cambria Math" w:hAnsi="Cambria Math"/>
              </w:rPr>
            </m:ctrlPr>
          </m:fPr>
          <m:num>
            <m:r>
              <m:rPr>
                <m:sty m:val="p"/>
              </m:rPr>
              <w:rPr>
                <w:rFonts w:ascii="Cambria Math" w:hAnsi="Cambria Math"/>
              </w:rPr>
              <m:t>Zahl der Wörter</m:t>
            </m:r>
          </m:num>
          <m:den>
            <m:r>
              <m:rPr>
                <m:sty m:val="p"/>
              </m:rPr>
              <w:rPr>
                <w:rFonts w:ascii="Cambria Math" w:hAnsi="Cambria Math"/>
              </w:rPr>
              <m:t>Zahl der Sätze</m:t>
            </m:r>
          </m:den>
        </m:f>
        <m:r>
          <m:rPr>
            <m:sty m:val="p"/>
          </m:rPr>
          <w:rPr>
            <w:rFonts w:ascii="Cambria Math" w:hAnsi="Cambria Math"/>
          </w:rPr>
          <m:t>-58,5*</m:t>
        </m:r>
        <m:f>
          <m:fPr>
            <m:ctrlPr>
              <w:rPr>
                <w:rFonts w:ascii="Cambria Math" w:hAnsi="Cambria Math"/>
              </w:rPr>
            </m:ctrlPr>
          </m:fPr>
          <m:num>
            <m:r>
              <m:rPr>
                <m:sty m:val="p"/>
              </m:rPr>
              <w:rPr>
                <w:rFonts w:ascii="Cambria Math" w:hAnsi="Cambria Math"/>
              </w:rPr>
              <m:t>Silbenzahl im Text</m:t>
            </m:r>
          </m:num>
          <m:den>
            <m:r>
              <m:rPr>
                <m:sty m:val="p"/>
              </m:rPr>
              <w:rPr>
                <w:rFonts w:ascii="Cambria Math" w:hAnsi="Cambria Math"/>
              </w:rPr>
              <m:t>Zahl der Wörter</m:t>
            </m:r>
          </m:den>
        </m:f>
      </m:oMath>
    </w:p>
    <w:p w14:paraId="04A7E637" w14:textId="1A8D39BB" w:rsidR="00D04168" w:rsidRDefault="00D04168" w:rsidP="00D04168">
      <w:r w:rsidRPr="00086CE3">
        <w:t>Interpretation der Werte</w:t>
      </w:r>
      <w:r w:rsidR="00BD1228" w:rsidRPr="00086CE3">
        <w:t>:</w:t>
      </w:r>
    </w:p>
    <w:tbl>
      <w:tblPr>
        <w:tblW w:w="0" w:type="auto"/>
        <w:tblBorders>
          <w:insideH w:val="single" w:sz="4" w:space="0" w:color="auto"/>
        </w:tblBorders>
        <w:shd w:val="clear" w:color="auto" w:fill="F9F9F9"/>
        <w:tblCellMar>
          <w:top w:w="15" w:type="dxa"/>
          <w:left w:w="15" w:type="dxa"/>
          <w:bottom w:w="15" w:type="dxa"/>
          <w:right w:w="15" w:type="dxa"/>
        </w:tblCellMar>
        <w:tblLook w:val="04A0" w:firstRow="1" w:lastRow="0" w:firstColumn="1" w:lastColumn="0" w:noHBand="0" w:noVBand="1"/>
      </w:tblPr>
      <w:tblGrid>
        <w:gridCol w:w="1063"/>
        <w:gridCol w:w="1231"/>
        <w:gridCol w:w="1305"/>
      </w:tblGrid>
      <w:tr w:rsidR="00F42A6D" w14:paraId="24E902E7" w14:textId="77777777" w:rsidTr="007C40D5">
        <w:tc>
          <w:tcPr>
            <w:tcW w:w="0" w:type="auto"/>
            <w:shd w:val="clear" w:color="auto" w:fill="auto"/>
            <w:tcMar>
              <w:top w:w="48" w:type="dxa"/>
              <w:left w:w="96" w:type="dxa"/>
              <w:bottom w:w="48" w:type="dxa"/>
              <w:right w:w="96" w:type="dxa"/>
            </w:tcMar>
            <w:vAlign w:val="center"/>
            <w:hideMark/>
          </w:tcPr>
          <w:p w14:paraId="004334B5" w14:textId="04B4460B" w:rsidR="00BD1228" w:rsidRPr="007C40D5" w:rsidRDefault="00BD1228" w:rsidP="00BD1228">
            <w:pPr>
              <w:rPr>
                <w:b/>
                <w:sz w:val="20"/>
                <w:szCs w:val="20"/>
              </w:rPr>
            </w:pPr>
            <w:r w:rsidRPr="007C40D5">
              <w:rPr>
                <w:b/>
                <w:sz w:val="20"/>
                <w:szCs w:val="20"/>
              </w:rPr>
              <w:t>Flesch</w:t>
            </w:r>
          </w:p>
        </w:tc>
        <w:tc>
          <w:tcPr>
            <w:tcW w:w="0" w:type="auto"/>
            <w:shd w:val="clear" w:color="auto" w:fill="auto"/>
            <w:tcMar>
              <w:top w:w="48" w:type="dxa"/>
              <w:left w:w="96" w:type="dxa"/>
              <w:bottom w:w="48" w:type="dxa"/>
              <w:right w:w="96" w:type="dxa"/>
            </w:tcMar>
            <w:vAlign w:val="center"/>
            <w:hideMark/>
          </w:tcPr>
          <w:p w14:paraId="2D49BFEC" w14:textId="70354938" w:rsidR="00BD1228" w:rsidRPr="007C40D5" w:rsidRDefault="00BD1228" w:rsidP="00BD1228">
            <w:pPr>
              <w:rPr>
                <w:b/>
                <w:sz w:val="20"/>
                <w:szCs w:val="20"/>
              </w:rPr>
            </w:pPr>
            <w:proofErr w:type="spellStart"/>
            <w:r w:rsidRPr="007C40D5">
              <w:rPr>
                <w:b/>
                <w:sz w:val="20"/>
                <w:szCs w:val="20"/>
              </w:rPr>
              <w:t>Jgst</w:t>
            </w:r>
            <w:proofErr w:type="spellEnd"/>
            <w:r w:rsidRPr="007C40D5">
              <w:rPr>
                <w:b/>
                <w:sz w:val="20"/>
                <w:szCs w:val="20"/>
              </w:rPr>
              <w:t>.</w:t>
            </w:r>
          </w:p>
        </w:tc>
        <w:tc>
          <w:tcPr>
            <w:tcW w:w="0" w:type="auto"/>
            <w:shd w:val="clear" w:color="auto" w:fill="auto"/>
            <w:tcMar>
              <w:top w:w="48" w:type="dxa"/>
              <w:left w:w="96" w:type="dxa"/>
              <w:bottom w:w="48" w:type="dxa"/>
              <w:right w:w="96" w:type="dxa"/>
            </w:tcMar>
            <w:vAlign w:val="center"/>
            <w:hideMark/>
          </w:tcPr>
          <w:p w14:paraId="0154951C" w14:textId="634153C9" w:rsidR="00BD1228" w:rsidRPr="007C40D5" w:rsidRDefault="00BD1228" w:rsidP="00BD1228">
            <w:pPr>
              <w:rPr>
                <w:b/>
                <w:sz w:val="20"/>
                <w:szCs w:val="20"/>
              </w:rPr>
            </w:pPr>
          </w:p>
        </w:tc>
      </w:tr>
      <w:tr w:rsidR="00F42A6D" w14:paraId="0FCDF3FE" w14:textId="77777777" w:rsidTr="007C40D5">
        <w:tc>
          <w:tcPr>
            <w:tcW w:w="0" w:type="auto"/>
            <w:shd w:val="clear" w:color="auto" w:fill="auto"/>
            <w:tcMar>
              <w:top w:w="48" w:type="dxa"/>
              <w:left w:w="96" w:type="dxa"/>
              <w:bottom w:w="48" w:type="dxa"/>
              <w:right w:w="96" w:type="dxa"/>
            </w:tcMar>
            <w:vAlign w:val="center"/>
            <w:hideMark/>
          </w:tcPr>
          <w:p w14:paraId="1A212672" w14:textId="77777777" w:rsidR="00BD1228" w:rsidRPr="00BD1228" w:rsidRDefault="00BD1228" w:rsidP="00BD1228">
            <w:pPr>
              <w:jc w:val="right"/>
              <w:rPr>
                <w:sz w:val="18"/>
                <w:szCs w:val="20"/>
              </w:rPr>
            </w:pPr>
            <w:r w:rsidRPr="00BD1228">
              <w:rPr>
                <w:sz w:val="18"/>
                <w:szCs w:val="20"/>
              </w:rPr>
              <w:t>90.0–100.0</w:t>
            </w:r>
          </w:p>
        </w:tc>
        <w:tc>
          <w:tcPr>
            <w:tcW w:w="0" w:type="auto"/>
            <w:shd w:val="clear" w:color="auto" w:fill="auto"/>
            <w:tcMar>
              <w:top w:w="48" w:type="dxa"/>
              <w:left w:w="96" w:type="dxa"/>
              <w:bottom w:w="48" w:type="dxa"/>
              <w:right w:w="96" w:type="dxa"/>
            </w:tcMar>
            <w:vAlign w:val="center"/>
            <w:hideMark/>
          </w:tcPr>
          <w:p w14:paraId="04CCB02F" w14:textId="36895BB5" w:rsidR="00BD1228" w:rsidRPr="00BD1228" w:rsidRDefault="00BD1228" w:rsidP="00BD1228">
            <w:pPr>
              <w:rPr>
                <w:sz w:val="20"/>
                <w:szCs w:val="20"/>
              </w:rPr>
            </w:pPr>
            <w:r>
              <w:rPr>
                <w:sz w:val="20"/>
                <w:szCs w:val="20"/>
              </w:rPr>
              <w:t>5.</w:t>
            </w:r>
          </w:p>
        </w:tc>
        <w:tc>
          <w:tcPr>
            <w:tcW w:w="0" w:type="auto"/>
            <w:shd w:val="clear" w:color="auto" w:fill="auto"/>
            <w:tcMar>
              <w:top w:w="48" w:type="dxa"/>
              <w:left w:w="96" w:type="dxa"/>
              <w:bottom w:w="48" w:type="dxa"/>
              <w:right w:w="96" w:type="dxa"/>
            </w:tcMar>
            <w:vAlign w:val="center"/>
            <w:hideMark/>
          </w:tcPr>
          <w:p w14:paraId="3B8F9EDA" w14:textId="260AB1B7" w:rsidR="00BD1228" w:rsidRPr="00BD1228" w:rsidRDefault="00BD1228" w:rsidP="00B2678E">
            <w:pPr>
              <w:rPr>
                <w:sz w:val="20"/>
                <w:szCs w:val="20"/>
              </w:rPr>
            </w:pPr>
            <w:proofErr w:type="spellStart"/>
            <w:r w:rsidRPr="00BD1228">
              <w:rPr>
                <w:sz w:val="20"/>
                <w:szCs w:val="20"/>
              </w:rPr>
              <w:t>Very</w:t>
            </w:r>
            <w:proofErr w:type="spellEnd"/>
            <w:r w:rsidRPr="00BD1228">
              <w:rPr>
                <w:sz w:val="20"/>
                <w:szCs w:val="20"/>
              </w:rPr>
              <w:t xml:space="preserve"> easy</w:t>
            </w:r>
          </w:p>
        </w:tc>
      </w:tr>
      <w:tr w:rsidR="00F42A6D" w14:paraId="785F609C" w14:textId="77777777" w:rsidTr="007C40D5">
        <w:tc>
          <w:tcPr>
            <w:tcW w:w="0" w:type="auto"/>
            <w:shd w:val="clear" w:color="auto" w:fill="auto"/>
            <w:tcMar>
              <w:top w:w="48" w:type="dxa"/>
              <w:left w:w="96" w:type="dxa"/>
              <w:bottom w:w="48" w:type="dxa"/>
              <w:right w:w="96" w:type="dxa"/>
            </w:tcMar>
            <w:vAlign w:val="center"/>
            <w:hideMark/>
          </w:tcPr>
          <w:p w14:paraId="6B160A86" w14:textId="7CF586CE" w:rsidR="00BD1228" w:rsidRPr="00BD1228" w:rsidRDefault="00BD1228" w:rsidP="00BD1228">
            <w:pPr>
              <w:jc w:val="right"/>
              <w:rPr>
                <w:sz w:val="18"/>
                <w:szCs w:val="20"/>
              </w:rPr>
            </w:pPr>
            <w:r w:rsidRPr="00BD1228">
              <w:rPr>
                <w:sz w:val="18"/>
                <w:szCs w:val="20"/>
              </w:rPr>
              <w:t>80.0–</w:t>
            </w:r>
            <w:r>
              <w:rPr>
                <w:sz w:val="18"/>
                <w:szCs w:val="20"/>
              </w:rPr>
              <w:t xml:space="preserve">  </w:t>
            </w:r>
            <w:r w:rsidRPr="00BD1228">
              <w:rPr>
                <w:sz w:val="18"/>
                <w:szCs w:val="20"/>
              </w:rPr>
              <w:t>90.0</w:t>
            </w:r>
          </w:p>
        </w:tc>
        <w:tc>
          <w:tcPr>
            <w:tcW w:w="0" w:type="auto"/>
            <w:shd w:val="clear" w:color="auto" w:fill="auto"/>
            <w:tcMar>
              <w:top w:w="48" w:type="dxa"/>
              <w:left w:w="96" w:type="dxa"/>
              <w:bottom w:w="48" w:type="dxa"/>
              <w:right w:w="96" w:type="dxa"/>
            </w:tcMar>
            <w:vAlign w:val="center"/>
            <w:hideMark/>
          </w:tcPr>
          <w:p w14:paraId="479E99CF" w14:textId="03A7036D" w:rsidR="00BD1228" w:rsidRPr="00BD1228" w:rsidRDefault="00BD1228" w:rsidP="00BD1228">
            <w:pPr>
              <w:rPr>
                <w:sz w:val="20"/>
                <w:szCs w:val="20"/>
              </w:rPr>
            </w:pPr>
            <w:r>
              <w:rPr>
                <w:sz w:val="20"/>
                <w:szCs w:val="20"/>
              </w:rPr>
              <w:t>6.</w:t>
            </w:r>
          </w:p>
        </w:tc>
        <w:tc>
          <w:tcPr>
            <w:tcW w:w="0" w:type="auto"/>
            <w:shd w:val="clear" w:color="auto" w:fill="auto"/>
            <w:tcMar>
              <w:top w:w="48" w:type="dxa"/>
              <w:left w:w="96" w:type="dxa"/>
              <w:bottom w:w="48" w:type="dxa"/>
              <w:right w:w="96" w:type="dxa"/>
            </w:tcMar>
            <w:vAlign w:val="center"/>
            <w:hideMark/>
          </w:tcPr>
          <w:p w14:paraId="2A7F8007" w14:textId="035077C0" w:rsidR="00BD1228" w:rsidRPr="00BD1228" w:rsidRDefault="00BD1228" w:rsidP="00B2678E">
            <w:pPr>
              <w:rPr>
                <w:sz w:val="20"/>
                <w:szCs w:val="20"/>
              </w:rPr>
            </w:pPr>
            <w:r w:rsidRPr="00BD1228">
              <w:rPr>
                <w:sz w:val="20"/>
                <w:szCs w:val="20"/>
              </w:rPr>
              <w:t xml:space="preserve">Easy </w:t>
            </w:r>
          </w:p>
        </w:tc>
      </w:tr>
      <w:tr w:rsidR="00F42A6D" w14:paraId="6590D50D" w14:textId="77777777" w:rsidTr="007C40D5">
        <w:tc>
          <w:tcPr>
            <w:tcW w:w="0" w:type="auto"/>
            <w:shd w:val="clear" w:color="auto" w:fill="auto"/>
            <w:tcMar>
              <w:top w:w="48" w:type="dxa"/>
              <w:left w:w="96" w:type="dxa"/>
              <w:bottom w:w="48" w:type="dxa"/>
              <w:right w:w="96" w:type="dxa"/>
            </w:tcMar>
            <w:vAlign w:val="center"/>
            <w:hideMark/>
          </w:tcPr>
          <w:p w14:paraId="7E0A393A" w14:textId="7241774E" w:rsidR="00BD1228" w:rsidRPr="00BD1228" w:rsidRDefault="00BD1228" w:rsidP="00BD1228">
            <w:pPr>
              <w:jc w:val="right"/>
              <w:rPr>
                <w:sz w:val="18"/>
                <w:szCs w:val="20"/>
              </w:rPr>
            </w:pPr>
            <w:r w:rsidRPr="00BD1228">
              <w:rPr>
                <w:sz w:val="18"/>
                <w:szCs w:val="20"/>
              </w:rPr>
              <w:t>70.0–</w:t>
            </w:r>
            <w:r>
              <w:rPr>
                <w:sz w:val="18"/>
                <w:szCs w:val="20"/>
              </w:rPr>
              <w:t xml:space="preserve">  </w:t>
            </w:r>
            <w:r w:rsidRPr="00BD1228">
              <w:rPr>
                <w:sz w:val="18"/>
                <w:szCs w:val="20"/>
              </w:rPr>
              <w:t>80.0</w:t>
            </w:r>
          </w:p>
        </w:tc>
        <w:tc>
          <w:tcPr>
            <w:tcW w:w="0" w:type="auto"/>
            <w:shd w:val="clear" w:color="auto" w:fill="auto"/>
            <w:tcMar>
              <w:top w:w="48" w:type="dxa"/>
              <w:left w:w="96" w:type="dxa"/>
              <w:bottom w:w="48" w:type="dxa"/>
              <w:right w:w="96" w:type="dxa"/>
            </w:tcMar>
            <w:vAlign w:val="center"/>
            <w:hideMark/>
          </w:tcPr>
          <w:p w14:paraId="69427050" w14:textId="2A64806F" w:rsidR="00BD1228" w:rsidRPr="00BD1228" w:rsidRDefault="00BD1228" w:rsidP="00BD1228">
            <w:pPr>
              <w:rPr>
                <w:sz w:val="20"/>
                <w:szCs w:val="20"/>
              </w:rPr>
            </w:pPr>
            <w:r>
              <w:rPr>
                <w:sz w:val="20"/>
                <w:szCs w:val="20"/>
              </w:rPr>
              <w:t>7.</w:t>
            </w:r>
          </w:p>
        </w:tc>
        <w:tc>
          <w:tcPr>
            <w:tcW w:w="0" w:type="auto"/>
            <w:shd w:val="clear" w:color="auto" w:fill="auto"/>
            <w:tcMar>
              <w:top w:w="48" w:type="dxa"/>
              <w:left w:w="96" w:type="dxa"/>
              <w:bottom w:w="48" w:type="dxa"/>
              <w:right w:w="96" w:type="dxa"/>
            </w:tcMar>
            <w:vAlign w:val="center"/>
            <w:hideMark/>
          </w:tcPr>
          <w:p w14:paraId="34DB8BD9" w14:textId="6BD18A7E" w:rsidR="00BD1228" w:rsidRPr="00BD1228" w:rsidRDefault="00BD1228" w:rsidP="00B2678E">
            <w:pPr>
              <w:rPr>
                <w:sz w:val="20"/>
                <w:szCs w:val="20"/>
              </w:rPr>
            </w:pPr>
            <w:proofErr w:type="spellStart"/>
            <w:r w:rsidRPr="00BD1228">
              <w:rPr>
                <w:sz w:val="20"/>
                <w:szCs w:val="20"/>
              </w:rPr>
              <w:t>Fairly</w:t>
            </w:r>
            <w:proofErr w:type="spellEnd"/>
            <w:r w:rsidRPr="00BD1228">
              <w:rPr>
                <w:sz w:val="20"/>
                <w:szCs w:val="20"/>
              </w:rPr>
              <w:t xml:space="preserve"> easy</w:t>
            </w:r>
          </w:p>
        </w:tc>
      </w:tr>
      <w:tr w:rsidR="00F42A6D" w14:paraId="0608CB13" w14:textId="77777777" w:rsidTr="007C40D5">
        <w:tc>
          <w:tcPr>
            <w:tcW w:w="0" w:type="auto"/>
            <w:shd w:val="clear" w:color="auto" w:fill="auto"/>
            <w:tcMar>
              <w:top w:w="48" w:type="dxa"/>
              <w:left w:w="96" w:type="dxa"/>
              <w:bottom w:w="48" w:type="dxa"/>
              <w:right w:w="96" w:type="dxa"/>
            </w:tcMar>
            <w:vAlign w:val="center"/>
            <w:hideMark/>
          </w:tcPr>
          <w:p w14:paraId="004A5008" w14:textId="548AEFE2" w:rsidR="00BD1228" w:rsidRPr="00BD1228" w:rsidRDefault="00BD1228" w:rsidP="00BD1228">
            <w:pPr>
              <w:jc w:val="right"/>
              <w:rPr>
                <w:sz w:val="18"/>
                <w:szCs w:val="20"/>
              </w:rPr>
            </w:pPr>
            <w:r w:rsidRPr="00BD1228">
              <w:rPr>
                <w:sz w:val="18"/>
                <w:szCs w:val="20"/>
              </w:rPr>
              <w:t>60.0–</w:t>
            </w:r>
            <w:r>
              <w:rPr>
                <w:sz w:val="18"/>
                <w:szCs w:val="20"/>
              </w:rPr>
              <w:t xml:space="preserve">  </w:t>
            </w:r>
            <w:r w:rsidRPr="00BD1228">
              <w:rPr>
                <w:sz w:val="18"/>
                <w:szCs w:val="20"/>
              </w:rPr>
              <w:t>70.0</w:t>
            </w:r>
          </w:p>
        </w:tc>
        <w:tc>
          <w:tcPr>
            <w:tcW w:w="0" w:type="auto"/>
            <w:shd w:val="clear" w:color="auto" w:fill="auto"/>
            <w:tcMar>
              <w:top w:w="48" w:type="dxa"/>
              <w:left w:w="96" w:type="dxa"/>
              <w:bottom w:w="48" w:type="dxa"/>
              <w:right w:w="96" w:type="dxa"/>
            </w:tcMar>
            <w:vAlign w:val="center"/>
            <w:hideMark/>
          </w:tcPr>
          <w:p w14:paraId="3DED037F" w14:textId="4BABC1B4" w:rsidR="00BD1228" w:rsidRPr="00BD1228" w:rsidRDefault="00BD1228" w:rsidP="00BD1228">
            <w:pPr>
              <w:rPr>
                <w:sz w:val="20"/>
                <w:szCs w:val="20"/>
              </w:rPr>
            </w:pPr>
            <w:r>
              <w:rPr>
                <w:sz w:val="20"/>
                <w:szCs w:val="20"/>
              </w:rPr>
              <w:t>8.-9.</w:t>
            </w:r>
          </w:p>
        </w:tc>
        <w:tc>
          <w:tcPr>
            <w:tcW w:w="0" w:type="auto"/>
            <w:shd w:val="clear" w:color="auto" w:fill="auto"/>
            <w:tcMar>
              <w:top w:w="48" w:type="dxa"/>
              <w:left w:w="96" w:type="dxa"/>
              <w:bottom w:w="48" w:type="dxa"/>
              <w:right w:w="96" w:type="dxa"/>
            </w:tcMar>
            <w:vAlign w:val="center"/>
            <w:hideMark/>
          </w:tcPr>
          <w:p w14:paraId="48ABE8A5" w14:textId="60BAF896" w:rsidR="00BD1228" w:rsidRPr="00BD1228" w:rsidRDefault="00BD1228" w:rsidP="00B2678E">
            <w:pPr>
              <w:rPr>
                <w:sz w:val="20"/>
                <w:szCs w:val="20"/>
              </w:rPr>
            </w:pPr>
            <w:proofErr w:type="spellStart"/>
            <w:r w:rsidRPr="00BD1228">
              <w:rPr>
                <w:sz w:val="20"/>
                <w:szCs w:val="20"/>
              </w:rPr>
              <w:t>Plain</w:t>
            </w:r>
            <w:proofErr w:type="spellEnd"/>
            <w:r w:rsidRPr="00BD1228">
              <w:rPr>
                <w:sz w:val="20"/>
                <w:szCs w:val="20"/>
              </w:rPr>
              <w:t xml:space="preserve"> English</w:t>
            </w:r>
          </w:p>
        </w:tc>
      </w:tr>
      <w:tr w:rsidR="00F42A6D" w14:paraId="74E199C4" w14:textId="77777777" w:rsidTr="007C40D5">
        <w:tc>
          <w:tcPr>
            <w:tcW w:w="0" w:type="auto"/>
            <w:shd w:val="clear" w:color="auto" w:fill="auto"/>
            <w:tcMar>
              <w:top w:w="48" w:type="dxa"/>
              <w:left w:w="96" w:type="dxa"/>
              <w:bottom w:w="48" w:type="dxa"/>
              <w:right w:w="96" w:type="dxa"/>
            </w:tcMar>
            <w:vAlign w:val="center"/>
            <w:hideMark/>
          </w:tcPr>
          <w:p w14:paraId="1A63562C" w14:textId="71219760" w:rsidR="00BD1228" w:rsidRPr="00BD1228" w:rsidRDefault="00BD1228" w:rsidP="00BD1228">
            <w:pPr>
              <w:jc w:val="right"/>
              <w:rPr>
                <w:sz w:val="18"/>
                <w:szCs w:val="20"/>
              </w:rPr>
            </w:pPr>
            <w:r w:rsidRPr="00BD1228">
              <w:rPr>
                <w:sz w:val="18"/>
                <w:szCs w:val="20"/>
              </w:rPr>
              <w:t>50.0–</w:t>
            </w:r>
            <w:r>
              <w:rPr>
                <w:sz w:val="18"/>
                <w:szCs w:val="20"/>
              </w:rPr>
              <w:t xml:space="preserve">  </w:t>
            </w:r>
            <w:r w:rsidRPr="00BD1228">
              <w:rPr>
                <w:sz w:val="18"/>
                <w:szCs w:val="20"/>
              </w:rPr>
              <w:t>60.0</w:t>
            </w:r>
          </w:p>
        </w:tc>
        <w:tc>
          <w:tcPr>
            <w:tcW w:w="0" w:type="auto"/>
            <w:shd w:val="clear" w:color="auto" w:fill="auto"/>
            <w:tcMar>
              <w:top w:w="48" w:type="dxa"/>
              <w:left w:w="96" w:type="dxa"/>
              <w:bottom w:w="48" w:type="dxa"/>
              <w:right w:w="96" w:type="dxa"/>
            </w:tcMar>
            <w:vAlign w:val="center"/>
            <w:hideMark/>
          </w:tcPr>
          <w:p w14:paraId="6FED8749" w14:textId="481B29E3" w:rsidR="00BD1228" w:rsidRPr="00BD1228" w:rsidRDefault="00BD1228" w:rsidP="00BD1228">
            <w:pPr>
              <w:rPr>
                <w:sz w:val="20"/>
                <w:szCs w:val="20"/>
              </w:rPr>
            </w:pPr>
            <w:r>
              <w:rPr>
                <w:sz w:val="20"/>
                <w:szCs w:val="20"/>
              </w:rPr>
              <w:t>10.-12.</w:t>
            </w:r>
          </w:p>
        </w:tc>
        <w:tc>
          <w:tcPr>
            <w:tcW w:w="0" w:type="auto"/>
            <w:shd w:val="clear" w:color="auto" w:fill="auto"/>
            <w:tcMar>
              <w:top w:w="48" w:type="dxa"/>
              <w:left w:w="96" w:type="dxa"/>
              <w:bottom w:w="48" w:type="dxa"/>
              <w:right w:w="96" w:type="dxa"/>
            </w:tcMar>
            <w:vAlign w:val="center"/>
            <w:hideMark/>
          </w:tcPr>
          <w:p w14:paraId="066BE94B" w14:textId="7FDF7339" w:rsidR="00BD1228" w:rsidRPr="00BD1228" w:rsidRDefault="00BD1228" w:rsidP="00B2678E">
            <w:pPr>
              <w:rPr>
                <w:sz w:val="20"/>
                <w:szCs w:val="20"/>
              </w:rPr>
            </w:pPr>
            <w:proofErr w:type="spellStart"/>
            <w:r w:rsidRPr="00BD1228">
              <w:rPr>
                <w:sz w:val="20"/>
                <w:szCs w:val="20"/>
              </w:rPr>
              <w:t>Fairly</w:t>
            </w:r>
            <w:proofErr w:type="spellEnd"/>
            <w:r w:rsidRPr="00BD1228">
              <w:rPr>
                <w:sz w:val="20"/>
                <w:szCs w:val="20"/>
              </w:rPr>
              <w:t xml:space="preserve"> </w:t>
            </w:r>
            <w:proofErr w:type="spellStart"/>
            <w:r w:rsidRPr="00BD1228">
              <w:rPr>
                <w:sz w:val="20"/>
                <w:szCs w:val="20"/>
              </w:rPr>
              <w:t>difficult</w:t>
            </w:r>
            <w:proofErr w:type="spellEnd"/>
          </w:p>
        </w:tc>
      </w:tr>
      <w:tr w:rsidR="00F42A6D" w14:paraId="214A67A9" w14:textId="77777777" w:rsidTr="007C40D5">
        <w:tc>
          <w:tcPr>
            <w:tcW w:w="0" w:type="auto"/>
            <w:shd w:val="clear" w:color="auto" w:fill="auto"/>
            <w:tcMar>
              <w:top w:w="48" w:type="dxa"/>
              <w:left w:w="96" w:type="dxa"/>
              <w:bottom w:w="48" w:type="dxa"/>
              <w:right w:w="96" w:type="dxa"/>
            </w:tcMar>
            <w:vAlign w:val="center"/>
            <w:hideMark/>
          </w:tcPr>
          <w:p w14:paraId="0DD4E4E6" w14:textId="30B93BC1" w:rsidR="00BD1228" w:rsidRPr="00BD1228" w:rsidRDefault="00BD1228" w:rsidP="00BD1228">
            <w:pPr>
              <w:jc w:val="right"/>
              <w:rPr>
                <w:sz w:val="18"/>
                <w:szCs w:val="20"/>
              </w:rPr>
            </w:pPr>
            <w:r w:rsidRPr="00BD1228">
              <w:rPr>
                <w:sz w:val="18"/>
                <w:szCs w:val="20"/>
              </w:rPr>
              <w:t>30.0–</w:t>
            </w:r>
            <w:r>
              <w:rPr>
                <w:sz w:val="18"/>
                <w:szCs w:val="20"/>
              </w:rPr>
              <w:t xml:space="preserve">  </w:t>
            </w:r>
            <w:r w:rsidRPr="00BD1228">
              <w:rPr>
                <w:sz w:val="18"/>
                <w:szCs w:val="20"/>
              </w:rPr>
              <w:t>50.0</w:t>
            </w:r>
          </w:p>
        </w:tc>
        <w:tc>
          <w:tcPr>
            <w:tcW w:w="0" w:type="auto"/>
            <w:shd w:val="clear" w:color="auto" w:fill="auto"/>
            <w:tcMar>
              <w:top w:w="48" w:type="dxa"/>
              <w:left w:w="96" w:type="dxa"/>
              <w:bottom w:w="48" w:type="dxa"/>
              <w:right w:w="96" w:type="dxa"/>
            </w:tcMar>
            <w:vAlign w:val="center"/>
            <w:hideMark/>
          </w:tcPr>
          <w:p w14:paraId="3B5E0639" w14:textId="38F85095" w:rsidR="00BD1228" w:rsidRPr="00BD1228" w:rsidRDefault="00573A6D" w:rsidP="00BD1228">
            <w:pPr>
              <w:rPr>
                <w:sz w:val="20"/>
                <w:szCs w:val="20"/>
              </w:rPr>
            </w:pPr>
            <w:r>
              <w:rPr>
                <w:sz w:val="20"/>
                <w:szCs w:val="20"/>
              </w:rPr>
              <w:t>Abiturienten</w:t>
            </w:r>
          </w:p>
        </w:tc>
        <w:tc>
          <w:tcPr>
            <w:tcW w:w="0" w:type="auto"/>
            <w:shd w:val="clear" w:color="auto" w:fill="auto"/>
            <w:tcMar>
              <w:top w:w="48" w:type="dxa"/>
              <w:left w:w="96" w:type="dxa"/>
              <w:bottom w:w="48" w:type="dxa"/>
              <w:right w:w="96" w:type="dxa"/>
            </w:tcMar>
            <w:vAlign w:val="center"/>
            <w:hideMark/>
          </w:tcPr>
          <w:p w14:paraId="21219B2A" w14:textId="4CF46AB4" w:rsidR="00BD1228" w:rsidRPr="00BD1228" w:rsidRDefault="00BD1228" w:rsidP="00B2678E">
            <w:pPr>
              <w:rPr>
                <w:sz w:val="20"/>
                <w:szCs w:val="20"/>
              </w:rPr>
            </w:pPr>
            <w:proofErr w:type="spellStart"/>
            <w:r w:rsidRPr="00BD1228">
              <w:rPr>
                <w:sz w:val="20"/>
                <w:szCs w:val="20"/>
              </w:rPr>
              <w:t>Difficult</w:t>
            </w:r>
            <w:proofErr w:type="spellEnd"/>
          </w:p>
        </w:tc>
      </w:tr>
      <w:tr w:rsidR="00F42A6D" w14:paraId="5E277EDA" w14:textId="77777777" w:rsidTr="007C40D5">
        <w:tc>
          <w:tcPr>
            <w:tcW w:w="0" w:type="auto"/>
            <w:shd w:val="clear" w:color="auto" w:fill="auto"/>
            <w:tcMar>
              <w:top w:w="48" w:type="dxa"/>
              <w:left w:w="96" w:type="dxa"/>
              <w:bottom w:w="48" w:type="dxa"/>
              <w:right w:w="96" w:type="dxa"/>
            </w:tcMar>
            <w:vAlign w:val="center"/>
            <w:hideMark/>
          </w:tcPr>
          <w:p w14:paraId="3E778A39" w14:textId="4D363AF2" w:rsidR="00BD1228" w:rsidRPr="00BD1228" w:rsidRDefault="00BD1228" w:rsidP="00BD1228">
            <w:pPr>
              <w:jc w:val="right"/>
              <w:rPr>
                <w:sz w:val="18"/>
                <w:szCs w:val="20"/>
              </w:rPr>
            </w:pPr>
            <w:r w:rsidRPr="00BD1228">
              <w:rPr>
                <w:sz w:val="18"/>
                <w:szCs w:val="20"/>
              </w:rPr>
              <w:t>0.0–</w:t>
            </w:r>
            <w:r>
              <w:rPr>
                <w:sz w:val="18"/>
                <w:szCs w:val="20"/>
              </w:rPr>
              <w:t xml:space="preserve">  </w:t>
            </w:r>
            <w:r w:rsidRPr="00BD1228">
              <w:rPr>
                <w:sz w:val="18"/>
                <w:szCs w:val="20"/>
              </w:rPr>
              <w:t>30.0</w:t>
            </w:r>
          </w:p>
        </w:tc>
        <w:tc>
          <w:tcPr>
            <w:tcW w:w="0" w:type="auto"/>
            <w:shd w:val="clear" w:color="auto" w:fill="auto"/>
            <w:tcMar>
              <w:top w:w="48" w:type="dxa"/>
              <w:left w:w="96" w:type="dxa"/>
              <w:bottom w:w="48" w:type="dxa"/>
              <w:right w:w="96" w:type="dxa"/>
            </w:tcMar>
            <w:vAlign w:val="center"/>
            <w:hideMark/>
          </w:tcPr>
          <w:p w14:paraId="0AFE7FA8" w14:textId="6EECD422" w:rsidR="00BD1228" w:rsidRPr="00BD1228" w:rsidRDefault="00573A6D" w:rsidP="00BD1228">
            <w:pPr>
              <w:rPr>
                <w:sz w:val="20"/>
                <w:szCs w:val="20"/>
              </w:rPr>
            </w:pPr>
            <w:r>
              <w:rPr>
                <w:sz w:val="20"/>
                <w:szCs w:val="20"/>
              </w:rPr>
              <w:t>Hochschule</w:t>
            </w:r>
          </w:p>
        </w:tc>
        <w:tc>
          <w:tcPr>
            <w:tcW w:w="0" w:type="auto"/>
            <w:shd w:val="clear" w:color="auto" w:fill="auto"/>
            <w:tcMar>
              <w:top w:w="48" w:type="dxa"/>
              <w:left w:w="96" w:type="dxa"/>
              <w:bottom w:w="48" w:type="dxa"/>
              <w:right w:w="96" w:type="dxa"/>
            </w:tcMar>
            <w:vAlign w:val="center"/>
            <w:hideMark/>
          </w:tcPr>
          <w:p w14:paraId="6074066D" w14:textId="55CC2CD2" w:rsidR="00BD1228" w:rsidRPr="00BD1228" w:rsidRDefault="00BD1228" w:rsidP="00B2678E">
            <w:pPr>
              <w:rPr>
                <w:sz w:val="20"/>
                <w:szCs w:val="20"/>
              </w:rPr>
            </w:pPr>
            <w:proofErr w:type="spellStart"/>
            <w:r w:rsidRPr="00BD1228">
              <w:rPr>
                <w:sz w:val="20"/>
                <w:szCs w:val="20"/>
              </w:rPr>
              <w:t>Very</w:t>
            </w:r>
            <w:proofErr w:type="spellEnd"/>
            <w:r w:rsidRPr="00BD1228">
              <w:rPr>
                <w:sz w:val="20"/>
                <w:szCs w:val="20"/>
              </w:rPr>
              <w:t xml:space="preserve"> </w:t>
            </w:r>
            <w:proofErr w:type="spellStart"/>
            <w:r w:rsidRPr="00BD1228">
              <w:rPr>
                <w:sz w:val="20"/>
                <w:szCs w:val="20"/>
              </w:rPr>
              <w:t>difficult</w:t>
            </w:r>
            <w:proofErr w:type="spellEnd"/>
          </w:p>
        </w:tc>
      </w:tr>
    </w:tbl>
    <w:p w14:paraId="2C3A69AE" w14:textId="2E4AC2BC" w:rsidR="00BD1228" w:rsidRPr="00A800C8" w:rsidRDefault="00A800C8" w:rsidP="00A800C8">
      <w:pPr>
        <w:rPr>
          <w:sz w:val="20"/>
        </w:rPr>
      </w:pPr>
      <w:r w:rsidRPr="00A800C8">
        <w:rPr>
          <w:sz w:val="20"/>
        </w:rPr>
        <w:t>Vgl. Flesch</w:t>
      </w:r>
      <w:r w:rsidR="00C104FB">
        <w:rPr>
          <w:sz w:val="20"/>
        </w:rPr>
        <w:t xml:space="preserve"> 2016</w:t>
      </w:r>
      <w:r w:rsidRPr="00A800C8">
        <w:rPr>
          <w:sz w:val="20"/>
        </w:rPr>
        <w:t>.</w:t>
      </w:r>
    </w:p>
    <w:p w14:paraId="3D4BA888" w14:textId="77777777" w:rsidR="00BD1228" w:rsidRPr="00D04168" w:rsidRDefault="00BD1228" w:rsidP="00D04168"/>
    <w:p w14:paraId="4A0F08C7" w14:textId="4620093D" w:rsidR="00867F57" w:rsidRDefault="00FE0844" w:rsidP="003A3713">
      <w:pPr>
        <w:pStyle w:val="berschrift2"/>
      </w:pPr>
      <w:bookmarkStart w:id="23" w:name="_Toc466731446"/>
      <w:r>
        <w:t xml:space="preserve">Vierte </w:t>
      </w:r>
      <w:r w:rsidR="00867F57">
        <w:t>Wiener Sachtextformel (WSTF)</w:t>
      </w:r>
      <w:bookmarkEnd w:id="23"/>
    </w:p>
    <w:p w14:paraId="3DD086F2" w14:textId="1A986633" w:rsidR="00867F57" w:rsidRDefault="007E00BE" w:rsidP="00393BD9">
      <w:pPr>
        <w:pStyle w:val="RatteLit"/>
      </w:pPr>
      <w:r>
        <w:t xml:space="preserve">Bamberger, Richard: </w:t>
      </w:r>
      <w:r w:rsidR="00346058">
        <w:t>Erfolgreiche Leseerz</w:t>
      </w:r>
      <w:r w:rsidR="003D16F8">
        <w:t>i</w:t>
      </w:r>
      <w:r w:rsidR="00346058">
        <w:t>e</w:t>
      </w:r>
      <w:r w:rsidR="003D16F8">
        <w:t>hung. Theorie und Praxis</w:t>
      </w:r>
      <w:r>
        <w:t xml:space="preserve">. </w:t>
      </w:r>
      <w:r w:rsidR="00EA3983">
        <w:t xml:space="preserve">München: Domino 2006. </w:t>
      </w:r>
      <w:r w:rsidR="00DC3748">
        <w:t>(</w:t>
      </w:r>
      <w:r w:rsidR="00D739AB">
        <w:t xml:space="preserve">286, </w:t>
      </w:r>
      <w:r>
        <w:t>291)</w:t>
      </w:r>
    </w:p>
    <w:p w14:paraId="03D5C4CA" w14:textId="77777777" w:rsidR="00867F57" w:rsidRDefault="00867F57" w:rsidP="00867F57"/>
    <w:p w14:paraId="3AEB28D0" w14:textId="4D4B1438" w:rsidR="00867F57" w:rsidRDefault="005D4C6E" w:rsidP="00867F57">
      <w:r>
        <w:t>Die (vierte) Wiener Sachtextformel ist ein Index, der durch Regressionsanalysen von „einigen hundert Jugendbüchern“ (Bamberger 2006, 285) gewonnen wurde.</w:t>
      </w:r>
    </w:p>
    <w:p w14:paraId="428E6E05" w14:textId="0CA695BE" w:rsidR="00393BD9" w:rsidRDefault="00393BD9" w:rsidP="00B2249A">
      <w:pPr>
        <w:pStyle w:val="RatteFormel"/>
      </w:pPr>
      <w:r>
        <w:t xml:space="preserve">WSTF = </w:t>
      </w:r>
      <m:oMath>
        <m:r>
          <m:rPr>
            <m:sty m:val="p"/>
          </m:rPr>
          <w:rPr>
            <w:rFonts w:ascii="Cambria Math" w:hAnsi="Cambria Math"/>
          </w:rPr>
          <m:t>0,2656*</m:t>
        </m:r>
        <m:f>
          <m:fPr>
            <m:ctrlPr>
              <w:rPr>
                <w:rFonts w:ascii="Cambria Math" w:hAnsi="Cambria Math"/>
                <w:szCs w:val="24"/>
              </w:rPr>
            </m:ctrlPr>
          </m:fPr>
          <m:num>
            <m:r>
              <m:rPr>
                <m:sty m:val="p"/>
              </m:rPr>
              <w:rPr>
                <w:rFonts w:ascii="Cambria Math" w:hAnsi="Cambria Math"/>
              </w:rPr>
              <m:t>Zahl der Wörter</m:t>
            </m:r>
          </m:num>
          <m:den>
            <m:r>
              <m:rPr>
                <m:sty m:val="p"/>
              </m:rPr>
              <w:rPr>
                <w:rFonts w:ascii="Cambria Math" w:hAnsi="Cambria Math"/>
              </w:rPr>
              <m:t>Zahl der Sätze</m:t>
            </m:r>
          </m:den>
        </m:f>
        <m:r>
          <m:rPr>
            <m:sty m:val="p"/>
          </m:rPr>
          <w:rPr>
            <w:rFonts w:ascii="Cambria Math" w:hAnsi="Cambria Math"/>
          </w:rPr>
          <m:t>+0,2744*</m:t>
        </m:r>
        <m:f>
          <m:fPr>
            <m:ctrlPr>
              <w:rPr>
                <w:rFonts w:ascii="Cambria Math" w:hAnsi="Cambria Math"/>
                <w:szCs w:val="24"/>
              </w:rPr>
            </m:ctrlPr>
          </m:fPr>
          <m:num>
            <m:r>
              <m:rPr>
                <m:sty m:val="p"/>
              </m:rPr>
              <w:rPr>
                <w:rFonts w:ascii="Cambria Math" w:hAnsi="Cambria Math"/>
              </w:rPr>
              <m:t>Zahl der Wörter mit mehr als drei Silben</m:t>
            </m:r>
          </m:num>
          <m:den>
            <m:r>
              <m:rPr>
                <m:sty m:val="p"/>
              </m:rPr>
              <w:rPr>
                <w:rFonts w:ascii="Cambria Math" w:hAnsi="Cambria Math"/>
              </w:rPr>
              <m:t>Zahl der Wörter</m:t>
            </m:r>
          </m:den>
        </m:f>
        <m:r>
          <m:rPr>
            <m:sty m:val="p"/>
          </m:rPr>
          <w:rPr>
            <w:rFonts w:ascii="Cambria Math" w:hAnsi="Cambria Math"/>
          </w:rPr>
          <m:t>*100-1,693</m:t>
        </m:r>
      </m:oMath>
    </w:p>
    <w:p w14:paraId="4F264C15" w14:textId="5C61E97A" w:rsidR="004E6769" w:rsidRDefault="004E6769" w:rsidP="003A3713">
      <w:pPr>
        <w:pStyle w:val="berschrift2"/>
        <w:rPr>
          <w:b w:val="0"/>
          <w:bCs w:val="0"/>
          <w:szCs w:val="24"/>
        </w:rPr>
      </w:pPr>
      <w:bookmarkStart w:id="24" w:name="_Toc466731447"/>
      <w:r>
        <w:rPr>
          <w:b w:val="0"/>
          <w:bCs w:val="0"/>
          <w:szCs w:val="24"/>
        </w:rPr>
        <w:t>D</w:t>
      </w:r>
      <w:r w:rsidRPr="004E6769">
        <w:rPr>
          <w:b w:val="0"/>
          <w:bCs w:val="0"/>
          <w:szCs w:val="24"/>
        </w:rPr>
        <w:t xml:space="preserve">ie Skala </w:t>
      </w:r>
      <w:r>
        <w:rPr>
          <w:b w:val="0"/>
          <w:bCs w:val="0"/>
          <w:szCs w:val="24"/>
        </w:rPr>
        <w:t xml:space="preserve">ist als </w:t>
      </w:r>
      <w:r w:rsidRPr="004E6769">
        <w:rPr>
          <w:b w:val="0"/>
          <w:bCs w:val="0"/>
          <w:szCs w:val="24"/>
        </w:rPr>
        <w:t xml:space="preserve">Schulstufe </w:t>
      </w:r>
      <w:r>
        <w:rPr>
          <w:b w:val="0"/>
          <w:bCs w:val="0"/>
          <w:szCs w:val="24"/>
        </w:rPr>
        <w:t xml:space="preserve">zu interpretieren. Sie beginnt bei </w:t>
      </w:r>
      <w:r w:rsidRPr="004E6769">
        <w:rPr>
          <w:b w:val="0"/>
          <w:bCs w:val="0"/>
          <w:szCs w:val="24"/>
        </w:rPr>
        <w:t>4 und endet bei 15</w:t>
      </w:r>
      <w:r>
        <w:rPr>
          <w:b w:val="0"/>
          <w:bCs w:val="0"/>
          <w:szCs w:val="24"/>
        </w:rPr>
        <w:t>.</w:t>
      </w:r>
      <w:bookmarkEnd w:id="24"/>
    </w:p>
    <w:p w14:paraId="1CF30462" w14:textId="0B419D1F" w:rsidR="00867F57" w:rsidRPr="004E6769" w:rsidRDefault="00867F57" w:rsidP="003A3713">
      <w:pPr>
        <w:pStyle w:val="berschrift2"/>
        <w:rPr>
          <w:b w:val="0"/>
          <w:bCs w:val="0"/>
          <w:szCs w:val="24"/>
        </w:rPr>
      </w:pPr>
      <w:bookmarkStart w:id="25" w:name="_Toc466731448"/>
      <w:r>
        <w:lastRenderedPageBreak/>
        <w:t>Regensburger Index (RIX)</w:t>
      </w:r>
      <w:bookmarkEnd w:id="25"/>
    </w:p>
    <w:p w14:paraId="16C4459C" w14:textId="6800BBC0" w:rsidR="00867F57" w:rsidRDefault="00962707" w:rsidP="00811C1C">
      <w:r>
        <w:t xml:space="preserve">Der Regensburger Index ist ein Metaindex, der über die üblichen Kennwerte hinaus auch </w:t>
      </w:r>
      <w:proofErr w:type="spellStart"/>
      <w:r>
        <w:t>Schwierigkeitsparamenter</w:t>
      </w:r>
      <w:proofErr w:type="spellEnd"/>
      <w:r>
        <w:t xml:space="preserve"> wie Passiv, Satzkomplexität und Prädikationen in Form von Substantivierungen miteinbezieht.</w:t>
      </w:r>
    </w:p>
    <w:p w14:paraId="7F2FA2F7" w14:textId="77777777" w:rsidR="00962707" w:rsidRDefault="00962707" w:rsidP="00867F57"/>
    <w:p w14:paraId="4D8B9662" w14:textId="1A033C6D" w:rsidR="00255099" w:rsidRDefault="00255099" w:rsidP="00FC3A74">
      <w:pPr>
        <w:pStyle w:val="RatteFormel"/>
        <w:rPr>
          <w:rFonts w:eastAsiaTheme="minorEastAsia"/>
        </w:rPr>
      </w:pPr>
      <w:r w:rsidRPr="00016A89">
        <w:t xml:space="preserve">RIX = </w:t>
      </w:r>
      <m:oMath>
        <m:rad>
          <m:radPr>
            <m:degHide m:val="1"/>
            <m:ctrlPr>
              <w:rPr>
                <w:rFonts w:ascii="Cambria Math" w:hAnsi="Cambria Math"/>
                <w:i/>
              </w:rPr>
            </m:ctrlPr>
          </m:radPr>
          <m:deg/>
          <m:e>
            <m:f>
              <m:fPr>
                <m:ctrlPr>
                  <w:rPr>
                    <w:rFonts w:ascii="Cambria Math" w:hAnsi="Cambria Math"/>
                    <w:i/>
                  </w:rPr>
                </m:ctrlPr>
              </m:fPr>
              <m:num>
                <m:r>
                  <w:rPr>
                    <w:rFonts w:ascii="Cambria Math" w:hAnsi="Cambria Math"/>
                  </w:rPr>
                  <m:t>Zahl der Wörter</m:t>
                </m:r>
              </m:num>
              <m:den>
                <m:r>
                  <w:rPr>
                    <w:rFonts w:ascii="Cambria Math" w:hAnsi="Cambria Math"/>
                  </w:rPr>
                  <m:t>Zahl der Sätze</m:t>
                </m:r>
              </m:den>
            </m:f>
            <m:r>
              <w:rPr>
                <w:rFonts w:ascii="Cambria Math" w:hAnsi="Cambria Math"/>
              </w:rPr>
              <m:t xml:space="preserve">+ </m:t>
            </m:r>
            <m:f>
              <m:fPr>
                <m:ctrlPr>
                  <w:rPr>
                    <w:rFonts w:ascii="Cambria Math" w:hAnsi="Cambria Math"/>
                    <w:i/>
                  </w:rPr>
                </m:ctrlPr>
              </m:fPr>
              <m:num>
                <m:r>
                  <w:rPr>
                    <w:rFonts w:ascii="Cambria Math" w:hAnsi="Cambria Math"/>
                  </w:rPr>
                  <m:t>Zahl der Wörter mit mehr als sechs Buchstaben</m:t>
                </m:r>
              </m:num>
              <m:den>
                <m:r>
                  <w:rPr>
                    <w:rFonts w:ascii="Cambria Math" w:hAnsi="Cambria Math"/>
                  </w:rPr>
                  <m:t>Zahl der Wörter</m:t>
                </m:r>
              </m:den>
            </m:f>
          </m:e>
        </m:rad>
        <m:r>
          <w:rPr>
            <w:rFonts w:ascii="Cambria Math" w:hAnsi="Cambria Math"/>
          </w:rPr>
          <m:t xml:space="preserve">+ </m:t>
        </m:r>
        <m:rad>
          <m:radPr>
            <m:degHide m:val="1"/>
            <m:ctrlPr>
              <w:rPr>
                <w:rFonts w:ascii="Cambria Math" w:hAnsi="Cambria Math"/>
                <w:i/>
              </w:rPr>
            </m:ctrlPr>
          </m:radPr>
          <m:deg/>
          <m:e>
            <m:r>
              <w:rPr>
                <w:rFonts w:ascii="Cambria Math" w:hAnsi="Cambria Math"/>
              </w:rPr>
              <m:t>Anteil Sätze im Passiv+Anteil Sätze mit NS+Anteil Substantivierungen</m:t>
            </m:r>
          </m:e>
        </m:rad>
      </m:oMath>
      <w:r w:rsidR="00FC3A74">
        <w:rPr>
          <w:rFonts w:eastAsiaTheme="minorEastAsia"/>
        </w:rPr>
        <w:t xml:space="preserve"> -0,260</w:t>
      </w:r>
    </w:p>
    <w:p w14:paraId="571AA6F2" w14:textId="1D62C98D" w:rsidR="004C49EE" w:rsidRDefault="004C49EE" w:rsidP="004C49EE">
      <w:r>
        <w:t>Das Resultat ergibt näherungsweise das Lesealter (in Schulstufen), für das der Text geeignet ist.</w:t>
      </w:r>
    </w:p>
    <w:p w14:paraId="0F37B9C9" w14:textId="3A8DF2C5" w:rsidR="00A33DD5" w:rsidRDefault="00A33DD5" w:rsidP="003A3713">
      <w:pPr>
        <w:pStyle w:val="berschrift1"/>
      </w:pPr>
      <w:bookmarkStart w:id="26" w:name="_Toc466731449"/>
      <w:r>
        <w:t>Lesedauer</w:t>
      </w:r>
      <w:bookmarkEnd w:id="26"/>
    </w:p>
    <w:p w14:paraId="3371A88A" w14:textId="56457297" w:rsidR="00E93DFD" w:rsidRDefault="00E93DFD" w:rsidP="00982C33">
      <w:pPr>
        <w:pStyle w:val="RatteLit"/>
      </w:pPr>
      <w:proofErr w:type="spellStart"/>
      <w:r w:rsidRPr="00606978">
        <w:t>Hasbrouk</w:t>
      </w:r>
      <w:proofErr w:type="spellEnd"/>
      <w:r w:rsidRPr="00606978">
        <w:t xml:space="preserve">, Jan/Tindal, Gerald: Oral Reading </w:t>
      </w:r>
      <w:proofErr w:type="spellStart"/>
      <w:r w:rsidRPr="00606978">
        <w:t>Fluency</w:t>
      </w:r>
      <w:proofErr w:type="spellEnd"/>
      <w:r w:rsidRPr="00606978">
        <w:t xml:space="preserve">: 90 </w:t>
      </w:r>
      <w:proofErr w:type="spellStart"/>
      <w:r w:rsidRPr="00606978">
        <w:t>Years</w:t>
      </w:r>
      <w:proofErr w:type="spellEnd"/>
      <w:r w:rsidRPr="00606978">
        <w:t xml:space="preserve"> </w:t>
      </w:r>
      <w:proofErr w:type="spellStart"/>
      <w:r w:rsidRPr="00606978">
        <w:t>of</w:t>
      </w:r>
      <w:proofErr w:type="spellEnd"/>
      <w:r w:rsidRPr="00606978">
        <w:t xml:space="preserve"> Measurement. In: </w:t>
      </w:r>
      <w:proofErr w:type="spellStart"/>
      <w:r w:rsidRPr="00606978">
        <w:t>Behavioral</w:t>
      </w:r>
      <w:proofErr w:type="spellEnd"/>
      <w:r w:rsidRPr="00606978">
        <w:t xml:space="preserve"> </w:t>
      </w:r>
      <w:proofErr w:type="spellStart"/>
      <w:r w:rsidRPr="00606978">
        <w:t>research</w:t>
      </w:r>
      <w:proofErr w:type="spellEnd"/>
      <w:r w:rsidRPr="00606978">
        <w:t xml:space="preserve"> &amp; </w:t>
      </w:r>
      <w:proofErr w:type="spellStart"/>
      <w:r w:rsidRPr="00606978">
        <w:t>testing</w:t>
      </w:r>
      <w:proofErr w:type="spellEnd"/>
      <w:r w:rsidRPr="00606978">
        <w:t xml:space="preserve"> (2005). [</w:t>
      </w:r>
      <w:proofErr w:type="spellStart"/>
      <w:r w:rsidRPr="00606978">
        <w:t>unpag</w:t>
      </w:r>
      <w:proofErr w:type="spellEnd"/>
      <w:r w:rsidRPr="00606978">
        <w:t>.]</w:t>
      </w:r>
      <w:r>
        <w:t xml:space="preserve"> (</w:t>
      </w:r>
      <w:proofErr w:type="spellStart"/>
      <w:r w:rsidR="000D0337">
        <w:t>Url</w:t>
      </w:r>
      <w:proofErr w:type="spellEnd"/>
      <w:r>
        <w:t xml:space="preserve">: </w:t>
      </w:r>
      <w:hyperlink r:id="rId18" w:history="1">
        <w:r w:rsidRPr="00A267F1">
          <w:rPr>
            <w:rStyle w:val="Link"/>
          </w:rPr>
          <w:t>http://files.eric.ed.gov/fulltext/ED531458.pdf</w:t>
        </w:r>
      </w:hyperlink>
      <w:r>
        <w:t xml:space="preserve"> )</w:t>
      </w:r>
    </w:p>
    <w:p w14:paraId="2A5B8350" w14:textId="77777777" w:rsidR="00E93DFD" w:rsidRDefault="00E93DFD" w:rsidP="00982C33">
      <w:pPr>
        <w:pStyle w:val="RatteLit"/>
      </w:pPr>
      <w:r w:rsidRPr="00982C33">
        <w:t>Rosebrock, Cornelia: Leseför</w:t>
      </w:r>
      <w:r>
        <w:t>derung aus systematischer Sicht: Dimensionen von Lesekompetenz und adaptive Förderverfahren.</w:t>
      </w:r>
      <w:r w:rsidRPr="00982C33">
        <w:t xml:space="preserve"> </w:t>
      </w:r>
      <w:r>
        <w:t>I</w:t>
      </w:r>
      <w:r w:rsidRPr="00982C33">
        <w:t xml:space="preserve">n: Sprechen, Lesen und </w:t>
      </w:r>
      <w:proofErr w:type="spellStart"/>
      <w:r w:rsidRPr="00982C33">
        <w:t>Schreibenlernen</w:t>
      </w:r>
      <w:proofErr w:type="spellEnd"/>
      <w:r>
        <w:t xml:space="preserve">. Hrsg. von Frank Hellmich und Katja </w:t>
      </w:r>
      <w:proofErr w:type="spellStart"/>
      <w:r>
        <w:t>Siekmann</w:t>
      </w:r>
      <w:proofErr w:type="spellEnd"/>
      <w:r>
        <w:t xml:space="preserve">. Berlin: DGLS </w:t>
      </w:r>
      <w:r w:rsidRPr="00982C33">
        <w:t>2013</w:t>
      </w:r>
      <w:r>
        <w:t xml:space="preserve">. </w:t>
      </w:r>
      <w:r w:rsidRPr="003A23D3">
        <w:t>S. 112-</w:t>
      </w:r>
      <w:r>
        <w:t>134. (131)</w:t>
      </w:r>
    </w:p>
    <w:p w14:paraId="13C94AFD" w14:textId="77777777" w:rsidR="00E93DFD" w:rsidRDefault="00E93DFD" w:rsidP="00982C33">
      <w:pPr>
        <w:pStyle w:val="RatteLit"/>
      </w:pPr>
      <w:r>
        <w:t xml:space="preserve">Rosebrock, Cornelia/Nix, Daniel: Grundlagen der Lesedidaktik und der systematischen schulischen Leseförderung. </w:t>
      </w:r>
      <w:proofErr w:type="spellStart"/>
      <w:r>
        <w:t>Baltmannsweiler</w:t>
      </w:r>
      <w:proofErr w:type="spellEnd"/>
      <w:r>
        <w:t>: Schneider 2014.</w:t>
      </w:r>
    </w:p>
    <w:p w14:paraId="3F5E5119" w14:textId="77777777" w:rsidR="00206BA7" w:rsidRDefault="00206BA7" w:rsidP="00982C33">
      <w:pPr>
        <w:pStyle w:val="RatteLit"/>
      </w:pPr>
    </w:p>
    <w:p w14:paraId="16AC7116" w14:textId="663F9FD6" w:rsidR="00CC13ED" w:rsidRDefault="00CE533E" w:rsidP="00522B1C">
      <w:r w:rsidRPr="003E1DD5">
        <w:t>Zu einer flüssigen Lektüre gehört das ausreichend schnelle, fehlerfreie Dekodieren von Wörtern. Erst dann kann einem Text Sinn entnommen werden. Die Anforderung an die Lesegeschwindigkeit liegt zwischen 150 Wörtern pro Minute (</w:t>
      </w:r>
      <w:proofErr w:type="spellStart"/>
      <w:r w:rsidRPr="003E1DD5">
        <w:t>WpM</w:t>
      </w:r>
      <w:proofErr w:type="spellEnd"/>
      <w:r w:rsidRPr="003E1DD5">
        <w:t xml:space="preserve">) bei schwachen Lesern und </w:t>
      </w:r>
      <w:r w:rsidR="0017032F">
        <w:t xml:space="preserve">kann </w:t>
      </w:r>
      <w:r w:rsidRPr="003E1DD5">
        <w:t xml:space="preserve">bis zu 300-350 </w:t>
      </w:r>
      <w:proofErr w:type="spellStart"/>
      <w:r w:rsidRPr="003E1DD5">
        <w:t>WpM</w:t>
      </w:r>
      <w:proofErr w:type="spellEnd"/>
      <w:r w:rsidRPr="003E1DD5">
        <w:t xml:space="preserve"> bei geübten Lesern </w:t>
      </w:r>
      <w:r w:rsidR="0017032F">
        <w:t xml:space="preserve">erreichen </w:t>
      </w:r>
      <w:r w:rsidRPr="003E1DD5">
        <w:t>(vgl. Rosebrock/Nix 2014, 38).</w:t>
      </w:r>
      <w:r w:rsidR="003E1DD5" w:rsidRPr="003E1DD5">
        <w:t xml:space="preserve"> Folgende </w:t>
      </w:r>
      <w:r w:rsidR="00CC13ED" w:rsidRPr="003E1DD5">
        <w:t xml:space="preserve">Tabelle </w:t>
      </w:r>
      <w:r w:rsidR="00692B42" w:rsidRPr="003E1DD5">
        <w:t xml:space="preserve">basiert auf </w:t>
      </w:r>
      <w:r w:rsidR="003E1DD5" w:rsidRPr="003E1DD5">
        <w:t xml:space="preserve">einer </w:t>
      </w:r>
      <w:r w:rsidR="00CC13ED" w:rsidRPr="003E1DD5">
        <w:t>US-amerikanische</w:t>
      </w:r>
      <w:r w:rsidR="003E1DD5" w:rsidRPr="003E1DD5">
        <w:t>n</w:t>
      </w:r>
      <w:r w:rsidR="00CC13ED" w:rsidRPr="003E1DD5">
        <w:t xml:space="preserve"> Studie (</w:t>
      </w:r>
      <w:proofErr w:type="spellStart"/>
      <w:r w:rsidR="00CC13ED" w:rsidRPr="003E1DD5">
        <w:t>Hasbrouck</w:t>
      </w:r>
      <w:proofErr w:type="spellEnd"/>
      <w:r w:rsidR="00CC13ED" w:rsidRPr="003E1DD5">
        <w:t>/Tindal 200</w:t>
      </w:r>
      <w:r w:rsidR="00692B42" w:rsidRPr="003E1DD5">
        <w:t>5</w:t>
      </w:r>
      <w:r w:rsidR="00CC13ED" w:rsidRPr="003E1DD5">
        <w:t xml:space="preserve">) </w:t>
      </w:r>
      <w:r w:rsidR="00692B42" w:rsidRPr="003E1DD5">
        <w:t xml:space="preserve">zur Lesegeschwindigkeit </w:t>
      </w:r>
      <w:r w:rsidR="002D7FF7">
        <w:t xml:space="preserve">(Lautlesen) </w:t>
      </w:r>
      <w:r w:rsidR="003E1DD5" w:rsidRPr="003E1DD5">
        <w:t xml:space="preserve">von </w:t>
      </w:r>
      <w:r w:rsidR="00692B42" w:rsidRPr="003E1DD5">
        <w:t>über 15.000 Kindern</w:t>
      </w:r>
      <w:r w:rsidR="003E1DD5" w:rsidRPr="003E1DD5">
        <w:t xml:space="preserve"> und zeichnet ein differenziertes Bild.</w:t>
      </w:r>
      <w:r w:rsidR="003E1DD5">
        <w:t xml:space="preserve"> </w:t>
      </w:r>
    </w:p>
    <w:p w14:paraId="7A760FCB" w14:textId="205A0DB7" w:rsidR="00982C33" w:rsidRPr="00982C33" w:rsidRDefault="00982C33" w:rsidP="00982C33"/>
    <w:tbl>
      <w:tblPr>
        <w:tblW w:w="3596" w:type="pct"/>
        <w:tblBorders>
          <w:insideH w:val="single" w:sz="4" w:space="0" w:color="auto"/>
        </w:tblBorders>
        <w:shd w:val="clear" w:color="auto" w:fill="FFFFFF"/>
        <w:tblCellMar>
          <w:left w:w="0" w:type="dxa"/>
          <w:right w:w="0" w:type="dxa"/>
        </w:tblCellMar>
        <w:tblLook w:val="04A0" w:firstRow="1" w:lastRow="0" w:firstColumn="1" w:lastColumn="0" w:noHBand="0" w:noVBand="1"/>
      </w:tblPr>
      <w:tblGrid>
        <w:gridCol w:w="1705"/>
        <w:gridCol w:w="1605"/>
        <w:gridCol w:w="1605"/>
        <w:gridCol w:w="1605"/>
      </w:tblGrid>
      <w:tr w:rsidR="00202129" w:rsidRPr="005922AE" w14:paraId="4ACA2DFA" w14:textId="77777777" w:rsidTr="00202129">
        <w:trPr>
          <w:trHeight w:val="357"/>
        </w:trPr>
        <w:tc>
          <w:tcPr>
            <w:tcW w:w="1307" w:type="pct"/>
            <w:shd w:val="clear" w:color="auto" w:fill="FFFFFF"/>
            <w:hideMark/>
          </w:tcPr>
          <w:p w14:paraId="1095D9BD" w14:textId="64E0E51A" w:rsidR="006F60C5" w:rsidRPr="00D63FC9" w:rsidRDefault="00202129" w:rsidP="005922AE">
            <w:pPr>
              <w:rPr>
                <w:sz w:val="20"/>
                <w:szCs w:val="16"/>
              </w:rPr>
            </w:pPr>
            <w:proofErr w:type="spellStart"/>
            <w:r>
              <w:rPr>
                <w:sz w:val="20"/>
                <w:szCs w:val="16"/>
              </w:rPr>
              <w:t>Lesegschwindigkeit</w:t>
            </w:r>
            <w:proofErr w:type="spellEnd"/>
            <w:r w:rsidR="00FE1023">
              <w:rPr>
                <w:sz w:val="20"/>
                <w:szCs w:val="16"/>
              </w:rPr>
              <w:t xml:space="preserve"> </w:t>
            </w:r>
            <w:r>
              <w:rPr>
                <w:sz w:val="20"/>
                <w:szCs w:val="16"/>
              </w:rPr>
              <w:br/>
            </w:r>
            <w:r w:rsidR="00FE1023">
              <w:rPr>
                <w:sz w:val="20"/>
                <w:szCs w:val="16"/>
              </w:rPr>
              <w:t xml:space="preserve">in </w:t>
            </w:r>
            <w:proofErr w:type="spellStart"/>
            <w:r w:rsidR="00FE1023">
              <w:rPr>
                <w:sz w:val="20"/>
                <w:szCs w:val="16"/>
              </w:rPr>
              <w:t>WpM</w:t>
            </w:r>
            <w:proofErr w:type="spellEnd"/>
            <w:r w:rsidR="001E59C5">
              <w:rPr>
                <w:sz w:val="20"/>
                <w:szCs w:val="16"/>
              </w:rPr>
              <w:t xml:space="preserve"> für</w:t>
            </w:r>
          </w:p>
        </w:tc>
        <w:tc>
          <w:tcPr>
            <w:tcW w:w="1231" w:type="pct"/>
            <w:shd w:val="clear" w:color="auto" w:fill="FFFFFF"/>
          </w:tcPr>
          <w:p w14:paraId="78282592" w14:textId="5A52AC7D" w:rsidR="006F60C5" w:rsidRPr="00D63FC9" w:rsidRDefault="006F60C5" w:rsidP="005922AE">
            <w:pPr>
              <w:jc w:val="center"/>
              <w:rPr>
                <w:b/>
                <w:sz w:val="20"/>
                <w:szCs w:val="16"/>
              </w:rPr>
            </w:pPr>
            <w:r w:rsidRPr="00D63FC9">
              <w:rPr>
                <w:b/>
                <w:sz w:val="20"/>
                <w:szCs w:val="16"/>
              </w:rPr>
              <w:t>schwach</w:t>
            </w:r>
            <w:r w:rsidRPr="00D63FC9">
              <w:rPr>
                <w:b/>
                <w:sz w:val="20"/>
                <w:szCs w:val="16"/>
              </w:rPr>
              <w:br/>
              <w:t>(25%-Perzentil)</w:t>
            </w:r>
          </w:p>
        </w:tc>
        <w:tc>
          <w:tcPr>
            <w:tcW w:w="1231" w:type="pct"/>
            <w:shd w:val="clear" w:color="auto" w:fill="FFFFFF"/>
            <w:hideMark/>
          </w:tcPr>
          <w:p w14:paraId="5FCEEDDE" w14:textId="6645D3F3" w:rsidR="006F60C5" w:rsidRPr="00D63FC9" w:rsidRDefault="006F60C5" w:rsidP="005922AE">
            <w:pPr>
              <w:jc w:val="center"/>
              <w:rPr>
                <w:b/>
                <w:sz w:val="20"/>
                <w:szCs w:val="16"/>
              </w:rPr>
            </w:pPr>
            <w:r w:rsidRPr="00D63FC9">
              <w:rPr>
                <w:b/>
                <w:sz w:val="20"/>
                <w:szCs w:val="16"/>
              </w:rPr>
              <w:t>durchschnittlich</w:t>
            </w:r>
            <w:r w:rsidRPr="00D63FC9">
              <w:rPr>
                <w:b/>
                <w:sz w:val="20"/>
                <w:szCs w:val="16"/>
              </w:rPr>
              <w:br/>
              <w:t>(50%-Perzentil)</w:t>
            </w:r>
          </w:p>
        </w:tc>
        <w:tc>
          <w:tcPr>
            <w:tcW w:w="1232" w:type="pct"/>
            <w:shd w:val="clear" w:color="auto" w:fill="FFFFFF"/>
            <w:hideMark/>
          </w:tcPr>
          <w:p w14:paraId="25E7DB06" w14:textId="55B68A7C" w:rsidR="006F60C5" w:rsidRPr="00D63FC9" w:rsidRDefault="006F60C5" w:rsidP="005922AE">
            <w:pPr>
              <w:jc w:val="center"/>
              <w:rPr>
                <w:b/>
                <w:sz w:val="20"/>
                <w:szCs w:val="16"/>
              </w:rPr>
            </w:pPr>
            <w:r w:rsidRPr="00D63FC9">
              <w:rPr>
                <w:b/>
                <w:sz w:val="20"/>
                <w:szCs w:val="16"/>
              </w:rPr>
              <w:t>stark</w:t>
            </w:r>
            <w:r w:rsidRPr="00D63FC9">
              <w:rPr>
                <w:b/>
                <w:sz w:val="20"/>
                <w:szCs w:val="16"/>
              </w:rPr>
              <w:br/>
              <w:t>(75%-Perzentil)</w:t>
            </w:r>
          </w:p>
        </w:tc>
      </w:tr>
      <w:tr w:rsidR="00202129" w:rsidRPr="005922AE" w14:paraId="341A657F" w14:textId="77777777" w:rsidTr="00202129">
        <w:trPr>
          <w:trHeight w:val="46"/>
        </w:trPr>
        <w:tc>
          <w:tcPr>
            <w:tcW w:w="1307" w:type="pct"/>
            <w:shd w:val="clear" w:color="auto" w:fill="FFFFFF"/>
            <w:hideMark/>
          </w:tcPr>
          <w:p w14:paraId="5E5C07C4" w14:textId="1939A0EF" w:rsidR="006F60C5" w:rsidRPr="001F25E0" w:rsidRDefault="00F95E06" w:rsidP="005922AE">
            <w:pPr>
              <w:rPr>
                <w:b/>
                <w:sz w:val="20"/>
                <w:szCs w:val="16"/>
              </w:rPr>
            </w:pPr>
            <w:r w:rsidRPr="00702B52">
              <w:rPr>
                <w:sz w:val="20"/>
                <w:szCs w:val="16"/>
              </w:rPr>
              <w:t xml:space="preserve">Ende </w:t>
            </w:r>
            <w:r w:rsidR="00702B52" w:rsidRPr="00702B52">
              <w:rPr>
                <w:sz w:val="20"/>
                <w:szCs w:val="16"/>
              </w:rPr>
              <w:t xml:space="preserve">   </w:t>
            </w:r>
            <w:r w:rsidR="00702B52">
              <w:rPr>
                <w:sz w:val="20"/>
                <w:szCs w:val="16"/>
              </w:rPr>
              <w:t xml:space="preserve"> </w:t>
            </w:r>
            <w:r w:rsidR="00702B52" w:rsidRPr="00702B52">
              <w:rPr>
                <w:sz w:val="20"/>
                <w:szCs w:val="16"/>
              </w:rPr>
              <w:t xml:space="preserve"> </w:t>
            </w:r>
            <w:r w:rsidR="006F60C5" w:rsidRPr="001F25E0">
              <w:rPr>
                <w:b/>
                <w:sz w:val="20"/>
                <w:szCs w:val="16"/>
              </w:rPr>
              <w:t>1. Klasse</w:t>
            </w:r>
          </w:p>
        </w:tc>
        <w:tc>
          <w:tcPr>
            <w:tcW w:w="1231" w:type="pct"/>
            <w:shd w:val="clear" w:color="auto" w:fill="FFFFFF"/>
          </w:tcPr>
          <w:p w14:paraId="3707086A" w14:textId="08114636" w:rsidR="006F60C5" w:rsidRPr="00B9109F" w:rsidRDefault="00754A27" w:rsidP="005922AE">
            <w:pPr>
              <w:jc w:val="center"/>
              <w:rPr>
                <w:color w:val="FF0000"/>
                <w:sz w:val="20"/>
                <w:szCs w:val="16"/>
              </w:rPr>
            </w:pPr>
            <w:r w:rsidRPr="00B9109F">
              <w:rPr>
                <w:color w:val="000000" w:themeColor="text1"/>
                <w:sz w:val="20"/>
                <w:szCs w:val="16"/>
              </w:rPr>
              <w:t>28</w:t>
            </w:r>
          </w:p>
        </w:tc>
        <w:tc>
          <w:tcPr>
            <w:tcW w:w="1231" w:type="pct"/>
            <w:shd w:val="clear" w:color="auto" w:fill="F2F2F2" w:themeFill="background1" w:themeFillShade="F2"/>
            <w:hideMark/>
          </w:tcPr>
          <w:p w14:paraId="0BA2CEFC" w14:textId="37363E76" w:rsidR="006F60C5" w:rsidRPr="00D63FC9" w:rsidRDefault="006F60C5" w:rsidP="005922AE">
            <w:pPr>
              <w:jc w:val="center"/>
              <w:rPr>
                <w:sz w:val="20"/>
                <w:szCs w:val="16"/>
              </w:rPr>
            </w:pPr>
            <w:r w:rsidRPr="00D63FC9">
              <w:rPr>
                <w:sz w:val="20"/>
                <w:szCs w:val="16"/>
              </w:rPr>
              <w:t>53</w:t>
            </w:r>
          </w:p>
        </w:tc>
        <w:tc>
          <w:tcPr>
            <w:tcW w:w="1232" w:type="pct"/>
            <w:shd w:val="clear" w:color="auto" w:fill="FFFFFF"/>
            <w:hideMark/>
          </w:tcPr>
          <w:p w14:paraId="02B9FC8D" w14:textId="77777777" w:rsidR="006F60C5" w:rsidRPr="00D63FC9" w:rsidRDefault="006F60C5" w:rsidP="005922AE">
            <w:pPr>
              <w:jc w:val="center"/>
              <w:rPr>
                <w:sz w:val="20"/>
                <w:szCs w:val="16"/>
              </w:rPr>
            </w:pPr>
            <w:r w:rsidRPr="00D63FC9">
              <w:rPr>
                <w:sz w:val="20"/>
                <w:szCs w:val="16"/>
              </w:rPr>
              <w:t>82</w:t>
            </w:r>
          </w:p>
        </w:tc>
      </w:tr>
      <w:tr w:rsidR="00202129" w:rsidRPr="005922AE" w14:paraId="338CB6DA" w14:textId="77777777" w:rsidTr="00202129">
        <w:trPr>
          <w:trHeight w:val="46"/>
        </w:trPr>
        <w:tc>
          <w:tcPr>
            <w:tcW w:w="1307" w:type="pct"/>
            <w:shd w:val="clear" w:color="auto" w:fill="FFFFFF"/>
            <w:hideMark/>
          </w:tcPr>
          <w:p w14:paraId="73B47C6C" w14:textId="22222536" w:rsidR="006F60C5" w:rsidRPr="001F25E0" w:rsidRDefault="00F95E06" w:rsidP="005922AE">
            <w:pPr>
              <w:rPr>
                <w:b/>
                <w:sz w:val="20"/>
                <w:szCs w:val="16"/>
              </w:rPr>
            </w:pPr>
            <w:r>
              <w:rPr>
                <w:b/>
                <w:sz w:val="20"/>
                <w:szCs w:val="16"/>
              </w:rPr>
              <w:t xml:space="preserve">Beginn </w:t>
            </w:r>
            <w:r w:rsidR="006F60C5" w:rsidRPr="001F25E0">
              <w:rPr>
                <w:b/>
                <w:sz w:val="20"/>
                <w:szCs w:val="16"/>
              </w:rPr>
              <w:t>2. Klasse</w:t>
            </w:r>
          </w:p>
        </w:tc>
        <w:tc>
          <w:tcPr>
            <w:tcW w:w="1231" w:type="pct"/>
            <w:shd w:val="clear" w:color="auto" w:fill="FFFFFF"/>
          </w:tcPr>
          <w:p w14:paraId="132AFB2D" w14:textId="19BF3BCB" w:rsidR="006F60C5" w:rsidRPr="00702B52" w:rsidRDefault="00754A27" w:rsidP="005922AE">
            <w:pPr>
              <w:jc w:val="center"/>
              <w:rPr>
                <w:sz w:val="20"/>
                <w:szCs w:val="16"/>
              </w:rPr>
            </w:pPr>
            <w:r w:rsidRPr="00702B52">
              <w:rPr>
                <w:sz w:val="20"/>
                <w:szCs w:val="16"/>
              </w:rPr>
              <w:t>25</w:t>
            </w:r>
          </w:p>
        </w:tc>
        <w:tc>
          <w:tcPr>
            <w:tcW w:w="1231" w:type="pct"/>
            <w:shd w:val="clear" w:color="auto" w:fill="F2F2F2" w:themeFill="background1" w:themeFillShade="F2"/>
            <w:hideMark/>
          </w:tcPr>
          <w:p w14:paraId="6E16306B" w14:textId="39B02EB2" w:rsidR="006F60C5" w:rsidRPr="00702B52" w:rsidRDefault="006F60C5" w:rsidP="00FA03AB">
            <w:pPr>
              <w:tabs>
                <w:tab w:val="left" w:pos="800"/>
                <w:tab w:val="center" w:pos="926"/>
              </w:tabs>
              <w:jc w:val="center"/>
              <w:rPr>
                <w:sz w:val="20"/>
                <w:szCs w:val="16"/>
              </w:rPr>
            </w:pPr>
            <w:r w:rsidRPr="00702B52">
              <w:rPr>
                <w:sz w:val="20"/>
                <w:szCs w:val="16"/>
              </w:rPr>
              <w:t>51</w:t>
            </w:r>
          </w:p>
        </w:tc>
        <w:tc>
          <w:tcPr>
            <w:tcW w:w="1232" w:type="pct"/>
            <w:shd w:val="clear" w:color="auto" w:fill="FFFFFF"/>
            <w:hideMark/>
          </w:tcPr>
          <w:p w14:paraId="654C19F5" w14:textId="77777777" w:rsidR="006F60C5" w:rsidRPr="00702B52" w:rsidRDefault="006F60C5" w:rsidP="005922AE">
            <w:pPr>
              <w:jc w:val="center"/>
              <w:rPr>
                <w:sz w:val="20"/>
                <w:szCs w:val="16"/>
              </w:rPr>
            </w:pPr>
            <w:r w:rsidRPr="00702B52">
              <w:rPr>
                <w:sz w:val="20"/>
                <w:szCs w:val="16"/>
              </w:rPr>
              <w:t>79</w:t>
            </w:r>
          </w:p>
        </w:tc>
      </w:tr>
      <w:tr w:rsidR="00202129" w:rsidRPr="005922AE" w14:paraId="6F6BD6D0" w14:textId="77777777" w:rsidTr="00202129">
        <w:trPr>
          <w:trHeight w:val="36"/>
        </w:trPr>
        <w:tc>
          <w:tcPr>
            <w:tcW w:w="1307" w:type="pct"/>
            <w:shd w:val="clear" w:color="auto" w:fill="FFFFFF"/>
            <w:hideMark/>
          </w:tcPr>
          <w:p w14:paraId="47948EC5" w14:textId="6819BAB3" w:rsidR="006F60C5" w:rsidRPr="001F25E0" w:rsidRDefault="00F95E06" w:rsidP="005922AE">
            <w:pPr>
              <w:rPr>
                <w:b/>
                <w:sz w:val="20"/>
                <w:szCs w:val="16"/>
              </w:rPr>
            </w:pPr>
            <w:r>
              <w:rPr>
                <w:b/>
                <w:sz w:val="20"/>
                <w:szCs w:val="16"/>
              </w:rPr>
              <w:t xml:space="preserve">Beginn </w:t>
            </w:r>
            <w:r w:rsidR="006F60C5" w:rsidRPr="001F25E0">
              <w:rPr>
                <w:b/>
                <w:sz w:val="20"/>
                <w:szCs w:val="16"/>
              </w:rPr>
              <w:t>3. Klasse</w:t>
            </w:r>
          </w:p>
        </w:tc>
        <w:tc>
          <w:tcPr>
            <w:tcW w:w="1231" w:type="pct"/>
            <w:shd w:val="clear" w:color="auto" w:fill="FFFFFF"/>
          </w:tcPr>
          <w:p w14:paraId="605B7878" w14:textId="58659ABC" w:rsidR="006F60C5" w:rsidRPr="00D63FC9" w:rsidRDefault="00754A27" w:rsidP="005922AE">
            <w:pPr>
              <w:jc w:val="center"/>
              <w:rPr>
                <w:sz w:val="20"/>
                <w:szCs w:val="16"/>
              </w:rPr>
            </w:pPr>
            <w:r w:rsidRPr="00D63FC9">
              <w:rPr>
                <w:sz w:val="20"/>
                <w:szCs w:val="16"/>
              </w:rPr>
              <w:t>44</w:t>
            </w:r>
          </w:p>
        </w:tc>
        <w:tc>
          <w:tcPr>
            <w:tcW w:w="1231" w:type="pct"/>
            <w:shd w:val="clear" w:color="auto" w:fill="F2F2F2" w:themeFill="background1" w:themeFillShade="F2"/>
            <w:hideMark/>
          </w:tcPr>
          <w:p w14:paraId="2935EF90" w14:textId="72F29C1A" w:rsidR="006F60C5" w:rsidRPr="00D63FC9" w:rsidRDefault="006F60C5" w:rsidP="005922AE">
            <w:pPr>
              <w:jc w:val="center"/>
              <w:rPr>
                <w:sz w:val="20"/>
                <w:szCs w:val="16"/>
              </w:rPr>
            </w:pPr>
            <w:r w:rsidRPr="00D63FC9">
              <w:rPr>
                <w:sz w:val="20"/>
                <w:szCs w:val="16"/>
              </w:rPr>
              <w:t>71</w:t>
            </w:r>
          </w:p>
        </w:tc>
        <w:tc>
          <w:tcPr>
            <w:tcW w:w="1232" w:type="pct"/>
            <w:shd w:val="clear" w:color="auto" w:fill="FFFFFF"/>
            <w:hideMark/>
          </w:tcPr>
          <w:p w14:paraId="0E83C010" w14:textId="77777777" w:rsidR="006F60C5" w:rsidRPr="00D63FC9" w:rsidRDefault="006F60C5" w:rsidP="005922AE">
            <w:pPr>
              <w:jc w:val="center"/>
              <w:rPr>
                <w:sz w:val="20"/>
                <w:szCs w:val="16"/>
              </w:rPr>
            </w:pPr>
            <w:r w:rsidRPr="00D63FC9">
              <w:rPr>
                <w:sz w:val="20"/>
                <w:szCs w:val="16"/>
              </w:rPr>
              <w:t>99</w:t>
            </w:r>
          </w:p>
        </w:tc>
      </w:tr>
      <w:tr w:rsidR="00202129" w:rsidRPr="005922AE" w14:paraId="53BC6FB1" w14:textId="77777777" w:rsidTr="00202129">
        <w:trPr>
          <w:trHeight w:val="36"/>
        </w:trPr>
        <w:tc>
          <w:tcPr>
            <w:tcW w:w="1307" w:type="pct"/>
            <w:tcBorders>
              <w:bottom w:val="single" w:sz="4" w:space="0" w:color="auto"/>
            </w:tcBorders>
            <w:shd w:val="clear" w:color="auto" w:fill="FFFFFF"/>
            <w:hideMark/>
          </w:tcPr>
          <w:p w14:paraId="1A5D2A0E" w14:textId="3E1C563F" w:rsidR="006F60C5" w:rsidRPr="001F25E0" w:rsidRDefault="00F95E06" w:rsidP="005922AE">
            <w:pPr>
              <w:rPr>
                <w:b/>
                <w:sz w:val="20"/>
                <w:szCs w:val="16"/>
              </w:rPr>
            </w:pPr>
            <w:r>
              <w:rPr>
                <w:b/>
                <w:sz w:val="20"/>
                <w:szCs w:val="16"/>
              </w:rPr>
              <w:t xml:space="preserve">Beginn </w:t>
            </w:r>
            <w:r w:rsidR="006F60C5" w:rsidRPr="001F25E0">
              <w:rPr>
                <w:b/>
                <w:sz w:val="20"/>
                <w:szCs w:val="16"/>
              </w:rPr>
              <w:t>4. Klasse</w:t>
            </w:r>
          </w:p>
        </w:tc>
        <w:tc>
          <w:tcPr>
            <w:tcW w:w="1231" w:type="pct"/>
            <w:tcBorders>
              <w:bottom w:val="single" w:sz="4" w:space="0" w:color="auto"/>
            </w:tcBorders>
            <w:shd w:val="clear" w:color="auto" w:fill="FFFFFF"/>
          </w:tcPr>
          <w:p w14:paraId="44B35AD1" w14:textId="4CEDFCC8" w:rsidR="006F60C5" w:rsidRPr="00D63FC9" w:rsidRDefault="00754A27" w:rsidP="005922AE">
            <w:pPr>
              <w:jc w:val="center"/>
              <w:rPr>
                <w:sz w:val="20"/>
                <w:szCs w:val="16"/>
              </w:rPr>
            </w:pPr>
            <w:r w:rsidRPr="00D63FC9">
              <w:rPr>
                <w:sz w:val="20"/>
                <w:szCs w:val="16"/>
              </w:rPr>
              <w:t>68</w:t>
            </w:r>
          </w:p>
        </w:tc>
        <w:tc>
          <w:tcPr>
            <w:tcW w:w="1231" w:type="pct"/>
            <w:tcBorders>
              <w:bottom w:val="single" w:sz="4" w:space="0" w:color="auto"/>
            </w:tcBorders>
            <w:shd w:val="clear" w:color="auto" w:fill="F2F2F2" w:themeFill="background1" w:themeFillShade="F2"/>
            <w:hideMark/>
          </w:tcPr>
          <w:p w14:paraId="0323160F" w14:textId="30298A82" w:rsidR="006F60C5" w:rsidRPr="00D63FC9" w:rsidRDefault="006F60C5" w:rsidP="005922AE">
            <w:pPr>
              <w:jc w:val="center"/>
              <w:rPr>
                <w:sz w:val="20"/>
                <w:szCs w:val="16"/>
              </w:rPr>
            </w:pPr>
            <w:r w:rsidRPr="00D63FC9">
              <w:rPr>
                <w:sz w:val="20"/>
                <w:szCs w:val="16"/>
              </w:rPr>
              <w:t>94</w:t>
            </w:r>
          </w:p>
        </w:tc>
        <w:tc>
          <w:tcPr>
            <w:tcW w:w="1232" w:type="pct"/>
            <w:tcBorders>
              <w:bottom w:val="single" w:sz="4" w:space="0" w:color="auto"/>
            </w:tcBorders>
            <w:shd w:val="clear" w:color="auto" w:fill="FFFFFF"/>
            <w:hideMark/>
          </w:tcPr>
          <w:p w14:paraId="6F0CA901" w14:textId="77777777" w:rsidR="006F60C5" w:rsidRPr="00D63FC9" w:rsidRDefault="006F60C5" w:rsidP="005922AE">
            <w:pPr>
              <w:jc w:val="center"/>
              <w:rPr>
                <w:sz w:val="20"/>
                <w:szCs w:val="16"/>
              </w:rPr>
            </w:pPr>
            <w:r w:rsidRPr="00D63FC9">
              <w:rPr>
                <w:sz w:val="20"/>
                <w:szCs w:val="16"/>
              </w:rPr>
              <w:t>119</w:t>
            </w:r>
          </w:p>
        </w:tc>
      </w:tr>
      <w:tr w:rsidR="00202129" w:rsidRPr="005922AE" w14:paraId="240A94AA" w14:textId="77777777" w:rsidTr="00202129">
        <w:trPr>
          <w:trHeight w:val="36"/>
        </w:trPr>
        <w:tc>
          <w:tcPr>
            <w:tcW w:w="1307" w:type="pct"/>
            <w:tcBorders>
              <w:top w:val="single" w:sz="4" w:space="0" w:color="auto"/>
              <w:bottom w:val="single" w:sz="12" w:space="0" w:color="auto"/>
            </w:tcBorders>
            <w:shd w:val="clear" w:color="auto" w:fill="FFFFFF"/>
            <w:hideMark/>
          </w:tcPr>
          <w:p w14:paraId="513559CF" w14:textId="602573F8" w:rsidR="006F60C5" w:rsidRPr="001F25E0" w:rsidRDefault="00F95E06" w:rsidP="005922AE">
            <w:pPr>
              <w:rPr>
                <w:b/>
                <w:sz w:val="20"/>
                <w:szCs w:val="16"/>
              </w:rPr>
            </w:pPr>
            <w:r>
              <w:rPr>
                <w:b/>
                <w:sz w:val="20"/>
                <w:szCs w:val="16"/>
              </w:rPr>
              <w:t xml:space="preserve">Beginn </w:t>
            </w:r>
            <w:r w:rsidR="006F60C5" w:rsidRPr="001F25E0">
              <w:rPr>
                <w:b/>
                <w:sz w:val="20"/>
                <w:szCs w:val="16"/>
              </w:rPr>
              <w:t>5. Klasse</w:t>
            </w:r>
          </w:p>
        </w:tc>
        <w:tc>
          <w:tcPr>
            <w:tcW w:w="1231" w:type="pct"/>
            <w:tcBorders>
              <w:top w:val="single" w:sz="4" w:space="0" w:color="auto"/>
              <w:bottom w:val="single" w:sz="12" w:space="0" w:color="auto"/>
            </w:tcBorders>
            <w:shd w:val="clear" w:color="auto" w:fill="FFFFFF"/>
          </w:tcPr>
          <w:p w14:paraId="0AA1A572" w14:textId="0235AA8F" w:rsidR="006F60C5" w:rsidRPr="00D63FC9" w:rsidRDefault="000B200E" w:rsidP="005922AE">
            <w:pPr>
              <w:jc w:val="center"/>
              <w:rPr>
                <w:sz w:val="20"/>
                <w:szCs w:val="16"/>
              </w:rPr>
            </w:pPr>
            <w:r w:rsidRPr="00D63FC9">
              <w:rPr>
                <w:sz w:val="20"/>
                <w:szCs w:val="16"/>
              </w:rPr>
              <w:t>85</w:t>
            </w:r>
          </w:p>
        </w:tc>
        <w:tc>
          <w:tcPr>
            <w:tcW w:w="1231" w:type="pct"/>
            <w:tcBorders>
              <w:top w:val="single" w:sz="4" w:space="0" w:color="auto"/>
              <w:bottom w:val="single" w:sz="12" w:space="0" w:color="auto"/>
            </w:tcBorders>
            <w:shd w:val="clear" w:color="auto" w:fill="F2F2F2" w:themeFill="background1" w:themeFillShade="F2"/>
            <w:hideMark/>
          </w:tcPr>
          <w:p w14:paraId="06C335D7" w14:textId="2FAFE99B" w:rsidR="006F60C5" w:rsidRPr="00D63FC9" w:rsidRDefault="006F60C5" w:rsidP="005922AE">
            <w:pPr>
              <w:jc w:val="center"/>
              <w:rPr>
                <w:sz w:val="20"/>
                <w:szCs w:val="16"/>
              </w:rPr>
            </w:pPr>
            <w:r w:rsidRPr="00D63FC9">
              <w:rPr>
                <w:sz w:val="20"/>
                <w:szCs w:val="16"/>
              </w:rPr>
              <w:t>110</w:t>
            </w:r>
          </w:p>
        </w:tc>
        <w:tc>
          <w:tcPr>
            <w:tcW w:w="1232" w:type="pct"/>
            <w:tcBorders>
              <w:top w:val="single" w:sz="4" w:space="0" w:color="auto"/>
              <w:bottom w:val="single" w:sz="12" w:space="0" w:color="auto"/>
            </w:tcBorders>
            <w:shd w:val="clear" w:color="auto" w:fill="FFFFFF"/>
            <w:hideMark/>
          </w:tcPr>
          <w:p w14:paraId="1E93B81B" w14:textId="77777777" w:rsidR="006F60C5" w:rsidRPr="00D63FC9" w:rsidRDefault="006F60C5" w:rsidP="005922AE">
            <w:pPr>
              <w:jc w:val="center"/>
              <w:rPr>
                <w:sz w:val="20"/>
                <w:szCs w:val="16"/>
              </w:rPr>
            </w:pPr>
            <w:r w:rsidRPr="00D63FC9">
              <w:rPr>
                <w:sz w:val="20"/>
                <w:szCs w:val="16"/>
              </w:rPr>
              <w:t>139</w:t>
            </w:r>
          </w:p>
        </w:tc>
      </w:tr>
      <w:tr w:rsidR="00202129" w:rsidRPr="005922AE" w14:paraId="32F6E0CB" w14:textId="77777777" w:rsidTr="00202129">
        <w:trPr>
          <w:trHeight w:val="54"/>
        </w:trPr>
        <w:tc>
          <w:tcPr>
            <w:tcW w:w="1307" w:type="pct"/>
            <w:tcBorders>
              <w:top w:val="single" w:sz="12" w:space="0" w:color="auto"/>
            </w:tcBorders>
            <w:shd w:val="clear" w:color="auto" w:fill="FFFFFF"/>
            <w:hideMark/>
          </w:tcPr>
          <w:p w14:paraId="76815C88" w14:textId="17DEDD11" w:rsidR="006F60C5" w:rsidRPr="001F25E0" w:rsidRDefault="00F95E06" w:rsidP="005922AE">
            <w:pPr>
              <w:rPr>
                <w:b/>
                <w:sz w:val="20"/>
                <w:szCs w:val="16"/>
              </w:rPr>
            </w:pPr>
            <w:r>
              <w:rPr>
                <w:b/>
                <w:sz w:val="20"/>
                <w:szCs w:val="16"/>
              </w:rPr>
              <w:t xml:space="preserve">Beginn </w:t>
            </w:r>
            <w:r w:rsidR="006F60C5" w:rsidRPr="001F25E0">
              <w:rPr>
                <w:b/>
                <w:sz w:val="20"/>
                <w:szCs w:val="16"/>
              </w:rPr>
              <w:t>6. Klasse</w:t>
            </w:r>
          </w:p>
        </w:tc>
        <w:tc>
          <w:tcPr>
            <w:tcW w:w="1231" w:type="pct"/>
            <w:tcBorders>
              <w:top w:val="single" w:sz="12" w:space="0" w:color="auto"/>
            </w:tcBorders>
            <w:shd w:val="clear" w:color="auto" w:fill="FFFFFF"/>
          </w:tcPr>
          <w:p w14:paraId="2B833078" w14:textId="5FDCD304" w:rsidR="006F60C5" w:rsidRPr="002D7756" w:rsidRDefault="000B200E" w:rsidP="005922AE">
            <w:pPr>
              <w:jc w:val="center"/>
              <w:rPr>
                <w:color w:val="FF0000"/>
                <w:sz w:val="20"/>
                <w:szCs w:val="16"/>
              </w:rPr>
            </w:pPr>
            <w:r w:rsidRPr="002D7756">
              <w:rPr>
                <w:color w:val="FF0000"/>
                <w:sz w:val="20"/>
                <w:szCs w:val="16"/>
              </w:rPr>
              <w:t>98</w:t>
            </w:r>
          </w:p>
        </w:tc>
        <w:tc>
          <w:tcPr>
            <w:tcW w:w="1231" w:type="pct"/>
            <w:tcBorders>
              <w:top w:val="single" w:sz="12" w:space="0" w:color="auto"/>
            </w:tcBorders>
            <w:shd w:val="clear" w:color="auto" w:fill="F2F2F2" w:themeFill="background1" w:themeFillShade="F2"/>
            <w:hideMark/>
          </w:tcPr>
          <w:p w14:paraId="5BC7CCA2" w14:textId="7654BA7C" w:rsidR="006F60C5" w:rsidRPr="002D7756" w:rsidRDefault="006F60C5" w:rsidP="005922AE">
            <w:pPr>
              <w:jc w:val="center"/>
              <w:rPr>
                <w:color w:val="FF0000"/>
                <w:sz w:val="20"/>
                <w:szCs w:val="16"/>
              </w:rPr>
            </w:pPr>
            <w:r w:rsidRPr="002D7756">
              <w:rPr>
                <w:color w:val="FF0000"/>
                <w:sz w:val="20"/>
                <w:szCs w:val="16"/>
              </w:rPr>
              <w:t>127</w:t>
            </w:r>
          </w:p>
        </w:tc>
        <w:tc>
          <w:tcPr>
            <w:tcW w:w="1232" w:type="pct"/>
            <w:tcBorders>
              <w:top w:val="single" w:sz="12" w:space="0" w:color="auto"/>
            </w:tcBorders>
            <w:shd w:val="clear" w:color="auto" w:fill="FFFFFF"/>
            <w:hideMark/>
          </w:tcPr>
          <w:p w14:paraId="42578785" w14:textId="77777777" w:rsidR="006F60C5" w:rsidRPr="002D7756" w:rsidRDefault="006F60C5" w:rsidP="005922AE">
            <w:pPr>
              <w:jc w:val="center"/>
              <w:rPr>
                <w:color w:val="FF0000"/>
                <w:sz w:val="20"/>
                <w:szCs w:val="16"/>
              </w:rPr>
            </w:pPr>
            <w:r w:rsidRPr="002D7756">
              <w:rPr>
                <w:color w:val="FF0000"/>
                <w:sz w:val="20"/>
                <w:szCs w:val="16"/>
              </w:rPr>
              <w:t>153</w:t>
            </w:r>
          </w:p>
        </w:tc>
      </w:tr>
      <w:tr w:rsidR="00202129" w:rsidRPr="005922AE" w14:paraId="5954CE8E" w14:textId="77777777" w:rsidTr="00202129">
        <w:trPr>
          <w:trHeight w:val="54"/>
        </w:trPr>
        <w:tc>
          <w:tcPr>
            <w:tcW w:w="1307" w:type="pct"/>
            <w:shd w:val="clear" w:color="auto" w:fill="FFFFFF"/>
            <w:hideMark/>
          </w:tcPr>
          <w:p w14:paraId="5311FA74" w14:textId="5BD3A533" w:rsidR="006F60C5" w:rsidRPr="001F25E0" w:rsidRDefault="00F95E06" w:rsidP="005922AE">
            <w:pPr>
              <w:rPr>
                <w:b/>
                <w:sz w:val="20"/>
                <w:szCs w:val="16"/>
              </w:rPr>
            </w:pPr>
            <w:r>
              <w:rPr>
                <w:b/>
                <w:sz w:val="20"/>
                <w:szCs w:val="16"/>
              </w:rPr>
              <w:t xml:space="preserve">Beginn </w:t>
            </w:r>
            <w:r w:rsidR="006F60C5" w:rsidRPr="001F25E0">
              <w:rPr>
                <w:b/>
                <w:sz w:val="20"/>
                <w:szCs w:val="16"/>
              </w:rPr>
              <w:t>7. Klasse</w:t>
            </w:r>
          </w:p>
        </w:tc>
        <w:tc>
          <w:tcPr>
            <w:tcW w:w="1231" w:type="pct"/>
            <w:shd w:val="clear" w:color="auto" w:fill="FFFFFF"/>
          </w:tcPr>
          <w:p w14:paraId="58633E6A" w14:textId="35981A98" w:rsidR="006F60C5" w:rsidRPr="002D7756" w:rsidRDefault="000B200E" w:rsidP="005922AE">
            <w:pPr>
              <w:jc w:val="center"/>
              <w:rPr>
                <w:color w:val="FF0000"/>
                <w:sz w:val="20"/>
                <w:szCs w:val="16"/>
              </w:rPr>
            </w:pPr>
            <w:r w:rsidRPr="002D7756">
              <w:rPr>
                <w:color w:val="FF0000"/>
                <w:sz w:val="20"/>
                <w:szCs w:val="16"/>
              </w:rPr>
              <w:t>102</w:t>
            </w:r>
          </w:p>
        </w:tc>
        <w:tc>
          <w:tcPr>
            <w:tcW w:w="1231" w:type="pct"/>
            <w:shd w:val="clear" w:color="auto" w:fill="F2F2F2" w:themeFill="background1" w:themeFillShade="F2"/>
            <w:hideMark/>
          </w:tcPr>
          <w:p w14:paraId="73C21BB0" w14:textId="62E7242A" w:rsidR="006F60C5" w:rsidRPr="002D7756" w:rsidRDefault="006F60C5" w:rsidP="005922AE">
            <w:pPr>
              <w:jc w:val="center"/>
              <w:rPr>
                <w:color w:val="FF0000"/>
                <w:sz w:val="20"/>
                <w:szCs w:val="16"/>
              </w:rPr>
            </w:pPr>
            <w:r w:rsidRPr="002D7756">
              <w:rPr>
                <w:color w:val="FF0000"/>
                <w:sz w:val="20"/>
                <w:szCs w:val="16"/>
              </w:rPr>
              <w:t>128</w:t>
            </w:r>
          </w:p>
        </w:tc>
        <w:tc>
          <w:tcPr>
            <w:tcW w:w="1232" w:type="pct"/>
            <w:shd w:val="clear" w:color="auto" w:fill="FFFFFF"/>
            <w:hideMark/>
          </w:tcPr>
          <w:p w14:paraId="271E8804" w14:textId="77777777" w:rsidR="006F60C5" w:rsidRPr="002D7756" w:rsidRDefault="006F60C5" w:rsidP="005922AE">
            <w:pPr>
              <w:jc w:val="center"/>
              <w:rPr>
                <w:color w:val="FF0000"/>
                <w:sz w:val="20"/>
                <w:szCs w:val="16"/>
              </w:rPr>
            </w:pPr>
            <w:r w:rsidRPr="002D7756">
              <w:rPr>
                <w:color w:val="FF0000"/>
                <w:sz w:val="20"/>
                <w:szCs w:val="16"/>
              </w:rPr>
              <w:t>156</w:t>
            </w:r>
          </w:p>
        </w:tc>
      </w:tr>
      <w:tr w:rsidR="00202129" w:rsidRPr="005922AE" w14:paraId="3444CCDE" w14:textId="77777777" w:rsidTr="00202129">
        <w:trPr>
          <w:trHeight w:val="54"/>
        </w:trPr>
        <w:tc>
          <w:tcPr>
            <w:tcW w:w="1307" w:type="pct"/>
            <w:shd w:val="clear" w:color="auto" w:fill="FFFFFF"/>
            <w:hideMark/>
          </w:tcPr>
          <w:p w14:paraId="29880042" w14:textId="61756F11" w:rsidR="006F60C5" w:rsidRPr="001F25E0" w:rsidRDefault="00F95E06" w:rsidP="005922AE">
            <w:pPr>
              <w:rPr>
                <w:b/>
                <w:sz w:val="20"/>
                <w:szCs w:val="16"/>
              </w:rPr>
            </w:pPr>
            <w:r>
              <w:rPr>
                <w:b/>
                <w:sz w:val="20"/>
                <w:szCs w:val="16"/>
              </w:rPr>
              <w:t xml:space="preserve">Beginn </w:t>
            </w:r>
            <w:r w:rsidR="006F60C5" w:rsidRPr="001F25E0">
              <w:rPr>
                <w:b/>
                <w:sz w:val="20"/>
                <w:szCs w:val="16"/>
              </w:rPr>
              <w:t>8. Klasse</w:t>
            </w:r>
          </w:p>
        </w:tc>
        <w:tc>
          <w:tcPr>
            <w:tcW w:w="1231" w:type="pct"/>
            <w:shd w:val="clear" w:color="auto" w:fill="FFFFFF"/>
          </w:tcPr>
          <w:p w14:paraId="291234BE" w14:textId="27411768" w:rsidR="006F60C5" w:rsidRPr="00B9109F" w:rsidRDefault="000B200E" w:rsidP="005922AE">
            <w:pPr>
              <w:jc w:val="center"/>
              <w:rPr>
                <w:color w:val="FF0000"/>
                <w:sz w:val="20"/>
                <w:szCs w:val="16"/>
              </w:rPr>
            </w:pPr>
            <w:r w:rsidRPr="00B9109F">
              <w:rPr>
                <w:color w:val="FF0000"/>
                <w:sz w:val="20"/>
                <w:szCs w:val="16"/>
              </w:rPr>
              <w:t>106</w:t>
            </w:r>
          </w:p>
        </w:tc>
        <w:tc>
          <w:tcPr>
            <w:tcW w:w="1231" w:type="pct"/>
            <w:shd w:val="clear" w:color="auto" w:fill="F2F2F2" w:themeFill="background1" w:themeFillShade="F2"/>
            <w:hideMark/>
          </w:tcPr>
          <w:p w14:paraId="617EA7B6" w14:textId="725E5C92" w:rsidR="006F60C5" w:rsidRPr="00D63FC9" w:rsidRDefault="006F60C5" w:rsidP="005922AE">
            <w:pPr>
              <w:jc w:val="center"/>
              <w:rPr>
                <w:sz w:val="20"/>
                <w:szCs w:val="16"/>
              </w:rPr>
            </w:pPr>
            <w:r w:rsidRPr="00FA03AB">
              <w:rPr>
                <w:color w:val="FF0000"/>
                <w:sz w:val="20"/>
                <w:szCs w:val="16"/>
              </w:rPr>
              <w:t>133</w:t>
            </w:r>
          </w:p>
        </w:tc>
        <w:tc>
          <w:tcPr>
            <w:tcW w:w="1232" w:type="pct"/>
            <w:shd w:val="clear" w:color="auto" w:fill="FFFFFF"/>
            <w:hideMark/>
          </w:tcPr>
          <w:p w14:paraId="1545DD3B" w14:textId="77777777" w:rsidR="006F60C5" w:rsidRPr="00D63FC9" w:rsidRDefault="006F60C5" w:rsidP="005922AE">
            <w:pPr>
              <w:jc w:val="center"/>
              <w:rPr>
                <w:sz w:val="20"/>
                <w:szCs w:val="16"/>
              </w:rPr>
            </w:pPr>
            <w:r w:rsidRPr="00D63FC9">
              <w:rPr>
                <w:sz w:val="20"/>
                <w:szCs w:val="16"/>
              </w:rPr>
              <w:t>161</w:t>
            </w:r>
          </w:p>
        </w:tc>
      </w:tr>
      <w:tr w:rsidR="00202129" w:rsidRPr="005922AE" w14:paraId="54DACEFB" w14:textId="77777777" w:rsidTr="00202129">
        <w:trPr>
          <w:trHeight w:val="241"/>
        </w:trPr>
        <w:tc>
          <w:tcPr>
            <w:tcW w:w="1307" w:type="pct"/>
            <w:shd w:val="clear" w:color="auto" w:fill="FFFFFF"/>
            <w:hideMark/>
          </w:tcPr>
          <w:p w14:paraId="4527891E" w14:textId="681F70DC" w:rsidR="006F60C5" w:rsidRPr="001F25E0" w:rsidRDefault="006F60C5" w:rsidP="005922AE">
            <w:pPr>
              <w:rPr>
                <w:b/>
                <w:sz w:val="20"/>
                <w:szCs w:val="16"/>
              </w:rPr>
            </w:pPr>
            <w:r w:rsidRPr="00702B52">
              <w:rPr>
                <w:sz w:val="20"/>
                <w:szCs w:val="16"/>
              </w:rPr>
              <w:t>Ende</w:t>
            </w:r>
            <w:r w:rsidR="00702B52">
              <w:rPr>
                <w:sz w:val="20"/>
                <w:szCs w:val="16"/>
              </w:rPr>
              <w:t xml:space="preserve">     </w:t>
            </w:r>
            <w:r w:rsidRPr="00702B52">
              <w:rPr>
                <w:sz w:val="20"/>
                <w:szCs w:val="16"/>
              </w:rPr>
              <w:t xml:space="preserve"> </w:t>
            </w:r>
            <w:r w:rsidRPr="001F25E0">
              <w:rPr>
                <w:b/>
                <w:sz w:val="20"/>
                <w:szCs w:val="16"/>
              </w:rPr>
              <w:t>8. Klasse</w:t>
            </w:r>
          </w:p>
        </w:tc>
        <w:tc>
          <w:tcPr>
            <w:tcW w:w="1231" w:type="pct"/>
            <w:shd w:val="clear" w:color="auto" w:fill="FFFFFF"/>
          </w:tcPr>
          <w:p w14:paraId="138AB64F" w14:textId="072BB0A0" w:rsidR="006F60C5" w:rsidRPr="00D63FC9" w:rsidRDefault="000B200E" w:rsidP="005922AE">
            <w:pPr>
              <w:jc w:val="center"/>
              <w:rPr>
                <w:sz w:val="20"/>
                <w:szCs w:val="16"/>
              </w:rPr>
            </w:pPr>
            <w:r w:rsidRPr="00D63FC9">
              <w:rPr>
                <w:sz w:val="20"/>
                <w:szCs w:val="16"/>
              </w:rPr>
              <w:t>124</w:t>
            </w:r>
          </w:p>
        </w:tc>
        <w:tc>
          <w:tcPr>
            <w:tcW w:w="1231" w:type="pct"/>
            <w:shd w:val="clear" w:color="auto" w:fill="F2F2F2" w:themeFill="background1" w:themeFillShade="F2"/>
            <w:hideMark/>
          </w:tcPr>
          <w:p w14:paraId="18C42036" w14:textId="3A7E1F7C" w:rsidR="006F60C5" w:rsidRPr="00D63FC9" w:rsidRDefault="006F60C5" w:rsidP="005922AE">
            <w:pPr>
              <w:jc w:val="center"/>
              <w:rPr>
                <w:sz w:val="20"/>
                <w:szCs w:val="16"/>
              </w:rPr>
            </w:pPr>
            <w:r w:rsidRPr="00D63FC9">
              <w:rPr>
                <w:sz w:val="20"/>
                <w:szCs w:val="16"/>
              </w:rPr>
              <w:t>151</w:t>
            </w:r>
          </w:p>
        </w:tc>
        <w:tc>
          <w:tcPr>
            <w:tcW w:w="1232" w:type="pct"/>
            <w:shd w:val="clear" w:color="auto" w:fill="FFFFFF"/>
            <w:hideMark/>
          </w:tcPr>
          <w:p w14:paraId="29DB15A9" w14:textId="77777777" w:rsidR="006F60C5" w:rsidRPr="00D63FC9" w:rsidRDefault="006F60C5" w:rsidP="005922AE">
            <w:pPr>
              <w:jc w:val="center"/>
              <w:rPr>
                <w:sz w:val="20"/>
                <w:szCs w:val="16"/>
              </w:rPr>
            </w:pPr>
            <w:r w:rsidRPr="00D63FC9">
              <w:rPr>
                <w:sz w:val="20"/>
                <w:szCs w:val="16"/>
              </w:rPr>
              <w:t>177</w:t>
            </w:r>
          </w:p>
        </w:tc>
      </w:tr>
    </w:tbl>
    <w:p w14:paraId="55586F88" w14:textId="5924C996" w:rsidR="004A29B2" w:rsidRDefault="007671A8" w:rsidP="00A33DD5">
      <w:pPr>
        <w:rPr>
          <w:sz w:val="20"/>
        </w:rPr>
      </w:pPr>
      <w:r w:rsidRPr="007671A8">
        <w:rPr>
          <w:sz w:val="20"/>
        </w:rPr>
        <w:t>Vgl. Rosebrock 2013, 131.</w:t>
      </w:r>
    </w:p>
    <w:p w14:paraId="397E444E" w14:textId="77777777" w:rsidR="006969D5" w:rsidRDefault="006969D5" w:rsidP="00A07661"/>
    <w:p w14:paraId="6769AAAE" w14:textId="5A07AC27" w:rsidR="006969D5" w:rsidRDefault="00B66346" w:rsidP="00A07661">
      <w:r>
        <w:t>I</w:t>
      </w:r>
      <w:r w:rsidR="006969D5">
        <w:t xml:space="preserve">m Schnitt </w:t>
      </w:r>
      <w:r>
        <w:t>nimmt die Lesegeschwindigkeit (ohne Berücksichtigung der Leseknicks</w:t>
      </w:r>
      <w:r w:rsidR="006B4024">
        <w:t>, rote Markierung</w:t>
      </w:r>
      <w:r>
        <w:t xml:space="preserve">) </w:t>
      </w:r>
      <w:r w:rsidR="006969D5">
        <w:t xml:space="preserve">pro </w:t>
      </w:r>
      <w:r>
        <w:t xml:space="preserve">Jahrgangsstufe um </w:t>
      </w:r>
      <w:r w:rsidR="00F0465E">
        <w:t xml:space="preserve">ca. </w:t>
      </w:r>
      <w:r w:rsidR="006969D5">
        <w:t xml:space="preserve">20 </w:t>
      </w:r>
      <w:proofErr w:type="spellStart"/>
      <w:r w:rsidR="006969D5">
        <w:t>WpM</w:t>
      </w:r>
      <w:proofErr w:type="spellEnd"/>
      <w:r w:rsidR="006969D5">
        <w:t xml:space="preserve"> </w:t>
      </w:r>
      <w:r>
        <w:t>zu, sodass die durchschnittliche Leseleistung linear näh</w:t>
      </w:r>
      <w:r w:rsidR="009A2496">
        <w:t>e</w:t>
      </w:r>
      <w:r>
        <w:t xml:space="preserve">rungsweise aus der Jahrgangsstufe </w:t>
      </w:r>
      <w:r w:rsidR="00FE27D9">
        <w:t>kalkuliert</w:t>
      </w:r>
      <w:r>
        <w:t xml:space="preserve"> werden kann. </w:t>
      </w:r>
      <w:r w:rsidR="002D7FF7">
        <w:t xml:space="preserve">Für das stille Lesen sind im Vergleich zu diesen Werten etwas höhere Werte anzunehmen. </w:t>
      </w:r>
      <w:r>
        <w:t xml:space="preserve">Im Umkehrschluss kann </w:t>
      </w:r>
      <w:r w:rsidR="00B515FC">
        <w:t>mit diesen Werten</w:t>
      </w:r>
      <w:r>
        <w:t xml:space="preserve"> </w:t>
      </w:r>
      <w:r w:rsidR="00B515FC">
        <w:t xml:space="preserve">und </w:t>
      </w:r>
      <w:r>
        <w:t>der Zahl der Wörter eines Textes die benötigte Lesezeit</w:t>
      </w:r>
      <w:r w:rsidR="00FE27D9">
        <w:t xml:space="preserve"> berechnet werden:</w:t>
      </w:r>
    </w:p>
    <w:p w14:paraId="2341A125" w14:textId="66D2BC95" w:rsidR="002F47D0" w:rsidRDefault="00E75047" w:rsidP="000D4553">
      <w:pPr>
        <w:pStyle w:val="RatteFormel"/>
      </w:pPr>
      <w:r>
        <w:t>Lesezeit =</w:t>
      </w:r>
      <w:r w:rsidR="00C21FD0">
        <w:t xml:space="preserve"> </w:t>
      </w:r>
      <w:r w:rsidR="009065B0">
        <w:t>5 +</w:t>
      </w:r>
      <w:r w:rsidRPr="00E75047">
        <w:t xml:space="preserve"> </w:t>
      </w:r>
      <m:oMath>
        <m:f>
          <m:fPr>
            <m:ctrlPr>
              <w:rPr>
                <w:rFonts w:ascii="Cambria Math" w:hAnsi="Cambria Math"/>
              </w:rPr>
            </m:ctrlPr>
          </m:fPr>
          <m:num>
            <m:r>
              <m:rPr>
                <m:sty m:val="p"/>
              </m:rPr>
              <w:rPr>
                <w:rFonts w:ascii="Cambria Math" w:hAnsi="Cambria Math"/>
              </w:rPr>
              <m:t>Zahl der Wörter</m:t>
            </m:r>
          </m:num>
          <m:den>
            <m:r>
              <m:rPr>
                <m:sty m:val="p"/>
              </m:rPr>
              <w:rPr>
                <w:rFonts w:ascii="Cambria Math" w:hAnsi="Cambria Math"/>
              </w:rPr>
              <m:t>50+ Jahrgangsstufe*15</m:t>
            </m:r>
          </m:den>
        </m:f>
      </m:oMath>
      <w:r w:rsidR="002F47D0">
        <w:br w:type="page"/>
      </w:r>
    </w:p>
    <w:p w14:paraId="6AE6EFD2" w14:textId="5071EE40" w:rsidR="002F47D0" w:rsidRPr="002F47D0" w:rsidRDefault="002F47D0" w:rsidP="002F47D0">
      <w:pPr>
        <w:rPr>
          <w:b/>
          <w:sz w:val="28"/>
        </w:rPr>
      </w:pPr>
      <w:r w:rsidRPr="002F47D0">
        <w:rPr>
          <w:b/>
          <w:sz w:val="28"/>
        </w:rPr>
        <w:lastRenderedPageBreak/>
        <w:t>Literatur</w:t>
      </w:r>
    </w:p>
    <w:p w14:paraId="6524D1B9" w14:textId="77777777" w:rsidR="009402D0" w:rsidRPr="002F47D0" w:rsidRDefault="009402D0" w:rsidP="009402D0">
      <w:pPr>
        <w:pStyle w:val="RatteLit"/>
        <w:ind w:left="0" w:firstLine="0"/>
      </w:pPr>
    </w:p>
    <w:p w14:paraId="508EA403" w14:textId="58D20618" w:rsidR="009402D0" w:rsidRDefault="009402D0" w:rsidP="009402D0">
      <w:pPr>
        <w:pStyle w:val="RatteLit"/>
      </w:pPr>
      <w:r>
        <w:t xml:space="preserve">Anderson, Nathan: </w:t>
      </w:r>
      <w:proofErr w:type="spellStart"/>
      <w:r>
        <w:t>Analysing</w:t>
      </w:r>
      <w:proofErr w:type="spellEnd"/>
      <w:r>
        <w:t xml:space="preserve"> </w:t>
      </w:r>
      <w:proofErr w:type="spellStart"/>
      <w:r>
        <w:t>the</w:t>
      </w:r>
      <w:proofErr w:type="spellEnd"/>
      <w:r>
        <w:t xml:space="preserve"> </w:t>
      </w:r>
      <w:proofErr w:type="spellStart"/>
      <w:r>
        <w:t>Readability</w:t>
      </w:r>
      <w:proofErr w:type="spellEnd"/>
      <w:r>
        <w:t xml:space="preserve"> </w:t>
      </w:r>
      <w:proofErr w:type="spellStart"/>
      <w:r>
        <w:t>of</w:t>
      </w:r>
      <w:proofErr w:type="spellEnd"/>
      <w:r>
        <w:t xml:space="preserve"> English </w:t>
      </w:r>
      <w:proofErr w:type="spellStart"/>
      <w:r>
        <w:t>and</w:t>
      </w:r>
      <w:proofErr w:type="spellEnd"/>
      <w:r>
        <w:t xml:space="preserve"> Non-English Texts in </w:t>
      </w:r>
      <w:proofErr w:type="spellStart"/>
      <w:r>
        <w:t>the</w:t>
      </w:r>
      <w:proofErr w:type="spellEnd"/>
      <w:r>
        <w:t xml:space="preserve"> </w:t>
      </w:r>
      <w:proofErr w:type="spellStart"/>
      <w:r>
        <w:t>Classroom</w:t>
      </w:r>
      <w:proofErr w:type="spellEnd"/>
      <w:r>
        <w:t xml:space="preserve"> </w:t>
      </w:r>
      <w:proofErr w:type="spellStart"/>
      <w:r>
        <w:t>with</w:t>
      </w:r>
      <w:proofErr w:type="spellEnd"/>
      <w:r>
        <w:t xml:space="preserve"> </w:t>
      </w:r>
      <w:proofErr w:type="spellStart"/>
      <w:r>
        <w:t>Lix</w:t>
      </w:r>
      <w:proofErr w:type="spellEnd"/>
      <w:r>
        <w:t>. Darwin 1981. (</w:t>
      </w:r>
      <w:proofErr w:type="spellStart"/>
      <w:r>
        <w:t>Url</w:t>
      </w:r>
      <w:proofErr w:type="spellEnd"/>
      <w:r>
        <w:t>: http://files.eric.ed.gov/fulltext/ED207022.pdf, zuletzt geprüft 27.07.2016.)</w:t>
      </w:r>
    </w:p>
    <w:p w14:paraId="05F97D2B" w14:textId="4C74C2BF" w:rsidR="009402D0" w:rsidRDefault="009402D0" w:rsidP="009402D0">
      <w:pPr>
        <w:pStyle w:val="RatteLit"/>
      </w:pPr>
      <w:r>
        <w:t>Bamberger, Richard: Erfolgreiche Leseerziehung. Theorie und Praxis. München: Domino 2006.</w:t>
      </w:r>
    </w:p>
    <w:p w14:paraId="4F437D9D" w14:textId="6DA61758" w:rsidR="009402D0" w:rsidRDefault="009402D0" w:rsidP="009402D0">
      <w:pPr>
        <w:pStyle w:val="RatteLit"/>
      </w:pPr>
      <w:r>
        <w:t>Bamberger, Richard/</w:t>
      </w:r>
      <w:proofErr w:type="spellStart"/>
      <w:r>
        <w:t>Vanecek</w:t>
      </w:r>
      <w:proofErr w:type="spellEnd"/>
      <w:r>
        <w:t>, Erich: Lesen-Verstehen-Lernen-Schreiben. Die Schwierigkeitsstufen von Texten in deutscher Sprache. Wien: Jugend und Volk 1984.</w:t>
      </w:r>
    </w:p>
    <w:p w14:paraId="6B36C334" w14:textId="7C1778D7" w:rsidR="009402D0" w:rsidRDefault="009402D0" w:rsidP="009402D0">
      <w:pPr>
        <w:pStyle w:val="RatteLit"/>
      </w:pPr>
      <w:r>
        <w:t>Eisenberg, Peter: Grundriss der deutschen Grammatik (Band 1): Das Wort. 4. Auflage. Stuttgart, Weimar: Metzler 2013a.</w:t>
      </w:r>
    </w:p>
    <w:p w14:paraId="1E889D8F" w14:textId="2B83BD47" w:rsidR="009402D0" w:rsidRDefault="009402D0" w:rsidP="009402D0">
      <w:pPr>
        <w:pStyle w:val="RatteLit"/>
      </w:pPr>
      <w:r>
        <w:t>Eisenberg, Peter: Grundriss der deutschen Grammatik (Band 2): Der Satz. 4. Auflage. Stuttgart, Weimar: Metzler 2013b.</w:t>
      </w:r>
    </w:p>
    <w:p w14:paraId="495466FC" w14:textId="7801194B" w:rsidR="009402D0" w:rsidRDefault="009402D0" w:rsidP="009402D0">
      <w:pPr>
        <w:pStyle w:val="RatteLit"/>
      </w:pPr>
      <w:r>
        <w:t>Eisenberg, Peter: Phonem und Graphem. In: Duden. Die Grammatik. 7. Auflage. Hrsg. Von der Dudenredaktion. Mannheim, Leipzig, Wien, Zürich: Dudenverlag 2005. S. 19-94.</w:t>
      </w:r>
    </w:p>
    <w:p w14:paraId="7BF74B4A" w14:textId="77777777" w:rsidR="009402D0" w:rsidRDefault="009402D0" w:rsidP="009402D0">
      <w:pPr>
        <w:pStyle w:val="RatteLit"/>
      </w:pPr>
      <w:r>
        <w:t xml:space="preserve">Flesch, Rudolf: </w:t>
      </w:r>
      <w:proofErr w:type="spellStart"/>
      <w:r>
        <w:t>How</w:t>
      </w:r>
      <w:proofErr w:type="spellEnd"/>
      <w:r>
        <w:t xml:space="preserve"> </w:t>
      </w:r>
      <w:proofErr w:type="spellStart"/>
      <w:r>
        <w:t>to</w:t>
      </w:r>
      <w:proofErr w:type="spellEnd"/>
      <w:r>
        <w:t xml:space="preserve"> Write </w:t>
      </w:r>
      <w:proofErr w:type="spellStart"/>
      <w:r>
        <w:t>Plain</w:t>
      </w:r>
      <w:proofErr w:type="spellEnd"/>
      <w:r>
        <w:t xml:space="preserve"> English (</w:t>
      </w:r>
      <w:proofErr w:type="spellStart"/>
      <w:r>
        <w:t>Url</w:t>
      </w:r>
      <w:proofErr w:type="spellEnd"/>
      <w:r>
        <w:t>: http://www.mang.canterbury.ac.nz/writing_guide/writing/flesch.shtml, zuletzt geprüft 27.07.2016.)</w:t>
      </w:r>
    </w:p>
    <w:p w14:paraId="5910508A" w14:textId="3829DB88" w:rsidR="009402D0" w:rsidRDefault="009402D0" w:rsidP="009402D0">
      <w:pPr>
        <w:pStyle w:val="RatteLit"/>
      </w:pPr>
      <w:r>
        <w:t>Gallmann, Peter: Der Satz. In: Duden. Die Grammatik. 7. Auflage. Hrsg. Von der Dudenredaktion. Mannheim, Leipzig, Wien, Zürich: Dudenverlag 2005. S. 773-1066.</w:t>
      </w:r>
    </w:p>
    <w:p w14:paraId="61EEA54F" w14:textId="38D7C8AC" w:rsidR="009402D0" w:rsidRDefault="009402D0" w:rsidP="009402D0">
      <w:pPr>
        <w:pStyle w:val="RatteLit"/>
      </w:pPr>
      <w:r>
        <w:t>Gallmann, Peter: Was ist ein Wort? In: Duden. Die Grammatik. 7. Auflage. Hrsg. Von der Dudenredaktion. Mannheim, Leipzig, Wien, Zürich: Dudenverlag 2005. S. 129-132.</w:t>
      </w:r>
    </w:p>
    <w:p w14:paraId="1B48A61D" w14:textId="5BCD2BA2" w:rsidR="009402D0" w:rsidRDefault="009402D0" w:rsidP="009402D0">
      <w:pPr>
        <w:pStyle w:val="RatteLit"/>
      </w:pPr>
      <w:proofErr w:type="spellStart"/>
      <w:r>
        <w:t>Hasbrouk</w:t>
      </w:r>
      <w:proofErr w:type="spellEnd"/>
      <w:r>
        <w:t xml:space="preserve">, Jan/Tindal, Gerald: Oral Reading </w:t>
      </w:r>
      <w:proofErr w:type="spellStart"/>
      <w:r>
        <w:t>Fluency</w:t>
      </w:r>
      <w:proofErr w:type="spellEnd"/>
      <w:r>
        <w:t xml:space="preserve">: 90 </w:t>
      </w:r>
      <w:proofErr w:type="spellStart"/>
      <w:r>
        <w:t>Years</w:t>
      </w:r>
      <w:proofErr w:type="spellEnd"/>
      <w:r>
        <w:t xml:space="preserve"> </w:t>
      </w:r>
      <w:proofErr w:type="spellStart"/>
      <w:r>
        <w:t>of</w:t>
      </w:r>
      <w:proofErr w:type="spellEnd"/>
      <w:r>
        <w:t xml:space="preserve"> Measurement. In: </w:t>
      </w:r>
      <w:proofErr w:type="spellStart"/>
      <w:r>
        <w:t>Behavioral</w:t>
      </w:r>
      <w:proofErr w:type="spellEnd"/>
      <w:r>
        <w:t xml:space="preserve"> </w:t>
      </w:r>
      <w:proofErr w:type="spellStart"/>
      <w:r>
        <w:t>research</w:t>
      </w:r>
      <w:proofErr w:type="spellEnd"/>
      <w:r>
        <w:t xml:space="preserve"> &amp; </w:t>
      </w:r>
      <w:proofErr w:type="spellStart"/>
      <w:r>
        <w:t>testing</w:t>
      </w:r>
      <w:proofErr w:type="spellEnd"/>
      <w:r>
        <w:t xml:space="preserve"> (2005). [</w:t>
      </w:r>
      <w:proofErr w:type="spellStart"/>
      <w:r>
        <w:t>unpag</w:t>
      </w:r>
      <w:proofErr w:type="spellEnd"/>
      <w:r>
        <w:t>.] (</w:t>
      </w:r>
      <w:proofErr w:type="spellStart"/>
      <w:r>
        <w:t>Url</w:t>
      </w:r>
      <w:proofErr w:type="spellEnd"/>
      <w:r>
        <w:t xml:space="preserve">: </w:t>
      </w:r>
      <w:proofErr w:type="gramStart"/>
      <w:r>
        <w:t>http://files.eric.ed.gov/fulltext/ED531458.pdf )</w:t>
      </w:r>
      <w:proofErr w:type="gramEnd"/>
    </w:p>
    <w:p w14:paraId="4D1954EA" w14:textId="35B8B668" w:rsidR="009402D0" w:rsidRDefault="009402D0" w:rsidP="009402D0">
      <w:pPr>
        <w:pStyle w:val="RatteLit"/>
      </w:pPr>
      <w:r>
        <w:t>Hoffmann, Ludger: Deutsche Grammatik. Grundlagen für Lehrerausbildung, Schule, Deutsch als Zweitsprache und Deutsch als Fremdsprache. 2. Aufla</w:t>
      </w:r>
      <w:r w:rsidR="00F733B5">
        <w:t>ge. Berlin: Erich Schmidt 2014.</w:t>
      </w:r>
    </w:p>
    <w:p w14:paraId="4A24E1FE" w14:textId="5C1FF72C" w:rsidR="00D04D25" w:rsidRDefault="00D04D25" w:rsidP="009402D0">
      <w:pPr>
        <w:pStyle w:val="RatteLit"/>
      </w:pPr>
      <w:r w:rsidRPr="00D04D25">
        <w:t>Popescu, Ioan-</w:t>
      </w:r>
      <w:proofErr w:type="spellStart"/>
      <w:r w:rsidRPr="00D04D25">
        <w:t>Iovitz</w:t>
      </w:r>
      <w:proofErr w:type="spellEnd"/>
      <w:r w:rsidRPr="00D04D25">
        <w:t xml:space="preserve">: Word </w:t>
      </w:r>
      <w:proofErr w:type="spellStart"/>
      <w:r w:rsidRPr="00D04D25">
        <w:t>Frequency</w:t>
      </w:r>
      <w:proofErr w:type="spellEnd"/>
      <w:r w:rsidRPr="00D04D25">
        <w:t xml:space="preserve"> Studie</w:t>
      </w:r>
      <w:r w:rsidR="00E54AAD">
        <w:t xml:space="preserve">s. Berlin u.a.: de </w:t>
      </w:r>
      <w:proofErr w:type="spellStart"/>
      <w:r w:rsidR="00E54AAD">
        <w:t>Gruyter</w:t>
      </w:r>
      <w:proofErr w:type="spellEnd"/>
      <w:r w:rsidR="00E54AAD">
        <w:t xml:space="preserve"> 2009</w:t>
      </w:r>
      <w:r w:rsidRPr="00D04D25">
        <w:t>. (online verfügbar: http://evrika-braila.ro/wp-content/uploads/2014/10/Book1-Word-Frequency-Studies-June-2009.pdf).</w:t>
      </w:r>
    </w:p>
    <w:p w14:paraId="5FDB7F8E" w14:textId="29D6608F" w:rsidR="009402D0" w:rsidRDefault="009402D0" w:rsidP="009402D0">
      <w:pPr>
        <w:pStyle w:val="RatteLit"/>
      </w:pPr>
      <w:r>
        <w:t xml:space="preserve">Rosebrock, Cornelia: Leseförderung aus systematischer Sicht: Dimensionen von Lesekompetenz und adaptive Förderverfahren. In: Sprechen, Lesen und </w:t>
      </w:r>
      <w:proofErr w:type="spellStart"/>
      <w:r>
        <w:t>Schreibenlernen</w:t>
      </w:r>
      <w:proofErr w:type="spellEnd"/>
      <w:r>
        <w:t xml:space="preserve">. Hrsg. von Frank Hellmich und Katja </w:t>
      </w:r>
      <w:proofErr w:type="spellStart"/>
      <w:r>
        <w:t>Siekmann</w:t>
      </w:r>
      <w:proofErr w:type="spellEnd"/>
      <w:r>
        <w:t>. Berlin: DGLS</w:t>
      </w:r>
      <w:r w:rsidR="00F733B5">
        <w:t xml:space="preserve"> 2013. S. 112-134.</w:t>
      </w:r>
    </w:p>
    <w:p w14:paraId="02B94FAB" w14:textId="77777777" w:rsidR="009402D0" w:rsidRDefault="009402D0" w:rsidP="009402D0">
      <w:pPr>
        <w:pStyle w:val="RatteLit"/>
      </w:pPr>
      <w:r>
        <w:t xml:space="preserve">Rosebrock, Cornelia/Nix, Daniel: Grundlagen der Lesedidaktik und der systematischen schulischen Leseförderung. </w:t>
      </w:r>
      <w:proofErr w:type="spellStart"/>
      <w:r>
        <w:t>Baltmannsweiler</w:t>
      </w:r>
      <w:proofErr w:type="spellEnd"/>
      <w:r>
        <w:t>: Schneider 2014.</w:t>
      </w:r>
    </w:p>
    <w:p w14:paraId="1A3207E0" w14:textId="77777777" w:rsidR="009402D0" w:rsidRDefault="009402D0" w:rsidP="009402D0">
      <w:pPr>
        <w:pStyle w:val="RatteLit"/>
      </w:pPr>
      <w:r>
        <w:t xml:space="preserve">Spiegel, Glenn/Campbell, John: </w:t>
      </w:r>
      <w:proofErr w:type="spellStart"/>
      <w:r>
        <w:t>Measuring</w:t>
      </w:r>
      <w:proofErr w:type="spellEnd"/>
      <w:r>
        <w:t xml:space="preserve"> </w:t>
      </w:r>
      <w:proofErr w:type="spellStart"/>
      <w:r>
        <w:t>Readability</w:t>
      </w:r>
      <w:proofErr w:type="spellEnd"/>
      <w:r>
        <w:t xml:space="preserve"> </w:t>
      </w:r>
      <w:proofErr w:type="spellStart"/>
      <w:r>
        <w:t>with</w:t>
      </w:r>
      <w:proofErr w:type="spellEnd"/>
      <w:r>
        <w:t xml:space="preserve"> a Computer: </w:t>
      </w:r>
      <w:proofErr w:type="spellStart"/>
      <w:r>
        <w:t>What</w:t>
      </w:r>
      <w:proofErr w:type="spellEnd"/>
      <w:r>
        <w:t xml:space="preserve"> </w:t>
      </w:r>
      <w:proofErr w:type="spellStart"/>
      <w:r>
        <w:t>We</w:t>
      </w:r>
      <w:proofErr w:type="spellEnd"/>
      <w:r>
        <w:t xml:space="preserve"> Can </w:t>
      </w:r>
      <w:proofErr w:type="spellStart"/>
      <w:r>
        <w:t>Learn</w:t>
      </w:r>
      <w:proofErr w:type="spellEnd"/>
      <w:r>
        <w:t>. Los Angeles 1985 (</w:t>
      </w:r>
      <w:proofErr w:type="spellStart"/>
      <w:r>
        <w:t>Url</w:t>
      </w:r>
      <w:proofErr w:type="spellEnd"/>
      <w:r>
        <w:t>: http://files.eric.ed.gov/fulltext/ED262386.pdf, zuletzt geprüft 27.07.2016.)</w:t>
      </w:r>
    </w:p>
    <w:p w14:paraId="0C64CB10" w14:textId="1FB381F0" w:rsidR="009402D0" w:rsidRDefault="009402D0" w:rsidP="009402D0">
      <w:pPr>
        <w:pStyle w:val="RatteLit"/>
      </w:pPr>
      <w:r>
        <w:t xml:space="preserve">Stubbs, Michael: Text </w:t>
      </w:r>
      <w:proofErr w:type="spellStart"/>
      <w:r>
        <w:t>and</w:t>
      </w:r>
      <w:proofErr w:type="spellEnd"/>
      <w:r>
        <w:t xml:space="preserve"> </w:t>
      </w:r>
      <w:proofErr w:type="spellStart"/>
      <w:r>
        <w:t>corpus</w:t>
      </w:r>
      <w:proofErr w:type="spellEnd"/>
      <w:r>
        <w:t xml:space="preserve"> </w:t>
      </w:r>
      <w:proofErr w:type="spellStart"/>
      <w:r>
        <w:t>an</w:t>
      </w:r>
      <w:r w:rsidR="00F733B5">
        <w:t>alysis</w:t>
      </w:r>
      <w:proofErr w:type="spellEnd"/>
      <w:r w:rsidR="00F733B5">
        <w:t>. Oxford: Blackwell 1996.</w:t>
      </w:r>
    </w:p>
    <w:p w14:paraId="11CECF26" w14:textId="3B15ECF6" w:rsidR="009402D0" w:rsidRDefault="009402D0" w:rsidP="009402D0">
      <w:pPr>
        <w:pStyle w:val="RatteLit"/>
      </w:pPr>
      <w:r>
        <w:t>Vor der Brück, Tim/</w:t>
      </w:r>
      <w:proofErr w:type="spellStart"/>
      <w:r>
        <w:t>Leveling</w:t>
      </w:r>
      <w:proofErr w:type="spellEnd"/>
      <w:r>
        <w:t xml:space="preserve">, Johannes: Parameter Learning </w:t>
      </w:r>
      <w:proofErr w:type="spellStart"/>
      <w:r>
        <w:t>for</w:t>
      </w:r>
      <w:proofErr w:type="spellEnd"/>
      <w:r>
        <w:t xml:space="preserve"> a </w:t>
      </w:r>
      <w:proofErr w:type="spellStart"/>
      <w:r>
        <w:t>Readability</w:t>
      </w:r>
      <w:proofErr w:type="spellEnd"/>
      <w:r>
        <w:t xml:space="preserve"> </w:t>
      </w:r>
      <w:proofErr w:type="spellStart"/>
      <w:r>
        <w:t>Checking</w:t>
      </w:r>
      <w:proofErr w:type="spellEnd"/>
      <w:r>
        <w:t xml:space="preserve"> Tool. (</w:t>
      </w:r>
      <w:proofErr w:type="spellStart"/>
      <w:r>
        <w:t>Url</w:t>
      </w:r>
      <w:proofErr w:type="spellEnd"/>
      <w:r>
        <w:t>: http://www.vdb1.de/papers/brueck_leveling07.pdf</w:t>
      </w:r>
      <w:r w:rsidR="00F733B5">
        <w:t>, zuletzt geprüft 27.07.2016.)</w:t>
      </w:r>
    </w:p>
    <w:p w14:paraId="3D54C491" w14:textId="77777777" w:rsidR="00EA3D95" w:rsidRDefault="00EA3D95" w:rsidP="009402D0">
      <w:pPr>
        <w:pStyle w:val="RatteLit"/>
      </w:pPr>
    </w:p>
    <w:p w14:paraId="7805D27A" w14:textId="5079740C" w:rsidR="00EA3D95" w:rsidRPr="00EA3D95" w:rsidRDefault="00EA3D95" w:rsidP="00EA3D95">
      <w:pPr>
        <w:rPr>
          <w:b/>
        </w:rPr>
      </w:pPr>
      <w:r w:rsidRPr="00EA3D95">
        <w:rPr>
          <w:b/>
        </w:rPr>
        <w:t>Wortlisten</w:t>
      </w:r>
    </w:p>
    <w:p w14:paraId="1268906E" w14:textId="77777777" w:rsidR="00EA3D95" w:rsidRDefault="00EA3D95" w:rsidP="009402D0">
      <w:pPr>
        <w:pStyle w:val="RatteLit"/>
      </w:pPr>
    </w:p>
    <w:p w14:paraId="03106C6F" w14:textId="7C63383B" w:rsidR="00EA3D95" w:rsidRDefault="0093071B" w:rsidP="0093071B">
      <w:pPr>
        <w:pStyle w:val="RatteLit"/>
      </w:pPr>
      <w:r>
        <w:t xml:space="preserve">Institut für Deutsche Sprache (2014): </w:t>
      </w:r>
      <w:proofErr w:type="spellStart"/>
      <w:r>
        <w:t>Korpusbasierte</w:t>
      </w:r>
      <w:proofErr w:type="spellEnd"/>
      <w:r>
        <w:t xml:space="preserve"> Wortformenliste </w:t>
      </w:r>
      <w:proofErr w:type="spellStart"/>
      <w:r>
        <w:t>DeReWo</w:t>
      </w:r>
      <w:proofErr w:type="spellEnd"/>
      <w:r>
        <w:t xml:space="preserve">, DeReKo-2014-II-MainArchive-STT.100000, http://www.ids-mannheim.de/derewo, Institut für Deutsche Sprache, Programmbereich </w:t>
      </w:r>
      <w:proofErr w:type="spellStart"/>
      <w:r>
        <w:t>Korpuslinguistik</w:t>
      </w:r>
      <w:proofErr w:type="spellEnd"/>
      <w:r>
        <w:t>, Mannheim, Deutschland.</w:t>
      </w:r>
    </w:p>
    <w:sectPr w:rsidR="00EA3D95" w:rsidSect="00FC3063">
      <w:footerReference w:type="even" r:id="rId19"/>
      <w:footerReference w:type="default" r:id="rId20"/>
      <w:type w:val="continuous"/>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8A363" w14:textId="77777777" w:rsidR="00AB2691" w:rsidRDefault="00AB2691" w:rsidP="0024520C">
      <w:r>
        <w:separator/>
      </w:r>
    </w:p>
  </w:endnote>
  <w:endnote w:type="continuationSeparator" w:id="0">
    <w:p w14:paraId="0835F906" w14:textId="77777777" w:rsidR="00AB2691" w:rsidRDefault="00AB2691" w:rsidP="0024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Frutiger Next LT W1G">
    <w:panose1 w:val="020B0503040204020203"/>
    <w:charset w:val="00"/>
    <w:family w:val="auto"/>
    <w:pitch w:val="variable"/>
    <w:sig w:usb0="A00002AF" w:usb1="5000205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CE0F3" w14:textId="77777777" w:rsidR="00D217BE" w:rsidRDefault="00D217BE" w:rsidP="0067230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6A169B" w14:textId="77777777" w:rsidR="00D217BE" w:rsidRDefault="00D217BE" w:rsidP="0024520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1E11E" w14:textId="77777777" w:rsidR="00D217BE" w:rsidRPr="00014503" w:rsidRDefault="00D217BE" w:rsidP="0024520C">
    <w:pPr>
      <w:pStyle w:val="Fuzeile"/>
      <w:framePr w:wrap="none" w:vAnchor="text" w:hAnchor="page" w:x="10342" w:y="-51"/>
      <w:rPr>
        <w:rStyle w:val="Seitenzahl"/>
        <w:color w:val="7F7F7F" w:themeColor="text1" w:themeTint="80"/>
        <w:sz w:val="20"/>
      </w:rPr>
    </w:pPr>
    <w:r w:rsidRPr="00014503">
      <w:rPr>
        <w:rStyle w:val="Seitenzahl"/>
        <w:color w:val="7F7F7F" w:themeColor="text1" w:themeTint="80"/>
        <w:sz w:val="20"/>
      </w:rPr>
      <w:fldChar w:fldCharType="begin"/>
    </w:r>
    <w:r w:rsidRPr="00014503">
      <w:rPr>
        <w:rStyle w:val="Seitenzahl"/>
        <w:color w:val="7F7F7F" w:themeColor="text1" w:themeTint="80"/>
        <w:sz w:val="20"/>
      </w:rPr>
      <w:instrText xml:space="preserve">PAGE  </w:instrText>
    </w:r>
    <w:r w:rsidRPr="00014503">
      <w:rPr>
        <w:rStyle w:val="Seitenzahl"/>
        <w:color w:val="7F7F7F" w:themeColor="text1" w:themeTint="80"/>
        <w:sz w:val="20"/>
      </w:rPr>
      <w:fldChar w:fldCharType="separate"/>
    </w:r>
    <w:r w:rsidR="001464A4">
      <w:rPr>
        <w:rStyle w:val="Seitenzahl"/>
        <w:noProof/>
        <w:color w:val="7F7F7F" w:themeColor="text1" w:themeTint="80"/>
        <w:sz w:val="20"/>
      </w:rPr>
      <w:t>8</w:t>
    </w:r>
    <w:r w:rsidRPr="00014503">
      <w:rPr>
        <w:rStyle w:val="Seitenzahl"/>
        <w:color w:val="7F7F7F" w:themeColor="text1" w:themeTint="80"/>
        <w:sz w:val="20"/>
      </w:rPr>
      <w:fldChar w:fldCharType="end"/>
    </w:r>
  </w:p>
  <w:p w14:paraId="6F7052D9" w14:textId="478D7B16" w:rsidR="00D217BE" w:rsidRPr="00014503" w:rsidRDefault="00D217BE" w:rsidP="0024520C">
    <w:pPr>
      <w:pStyle w:val="Kopfzeile"/>
      <w:rPr>
        <w:color w:val="7F7F7F" w:themeColor="text1" w:themeTint="80"/>
        <w:sz w:val="20"/>
        <w:lang w:val="en-US"/>
      </w:rPr>
    </w:pPr>
    <w:proofErr w:type="spellStart"/>
    <w:r w:rsidRPr="00014503">
      <w:rPr>
        <w:color w:val="7F7F7F" w:themeColor="text1" w:themeTint="80"/>
        <w:sz w:val="20"/>
        <w:lang w:val="en-US"/>
      </w:rPr>
      <w:t>Regensburger</w:t>
    </w:r>
    <w:proofErr w:type="spellEnd"/>
    <w:r w:rsidRPr="00014503">
      <w:rPr>
        <w:color w:val="7F7F7F" w:themeColor="text1" w:themeTint="80"/>
        <w:sz w:val="20"/>
        <w:lang w:val="en-US"/>
      </w:rPr>
      <w:t xml:space="preserve"> </w:t>
    </w:r>
    <w:proofErr w:type="spellStart"/>
    <w:r w:rsidRPr="00014503">
      <w:rPr>
        <w:color w:val="7F7F7F" w:themeColor="text1" w:themeTint="80"/>
        <w:sz w:val="20"/>
        <w:lang w:val="en-US"/>
      </w:rPr>
      <w:t>Analysetool</w:t>
    </w:r>
    <w:proofErr w:type="spellEnd"/>
    <w:r w:rsidRPr="00014503">
      <w:rPr>
        <w:color w:val="7F7F7F" w:themeColor="text1" w:themeTint="80"/>
        <w:sz w:val="20"/>
        <w:lang w:val="en-US"/>
      </w:rPr>
      <w:t xml:space="preserve"> </w:t>
    </w:r>
    <w:proofErr w:type="spellStart"/>
    <w:r w:rsidRPr="00014503">
      <w:rPr>
        <w:color w:val="7F7F7F" w:themeColor="text1" w:themeTint="80"/>
        <w:sz w:val="20"/>
        <w:lang w:val="en-US"/>
      </w:rPr>
      <w:t>für</w:t>
    </w:r>
    <w:proofErr w:type="spellEnd"/>
    <w:r w:rsidRPr="00014503">
      <w:rPr>
        <w:color w:val="7F7F7F" w:themeColor="text1" w:themeTint="80"/>
        <w:sz w:val="20"/>
        <w:lang w:val="en-US"/>
      </w:rPr>
      <w:t xml:space="preserve"> </w:t>
    </w:r>
    <w:proofErr w:type="spellStart"/>
    <w:r w:rsidRPr="00014503">
      <w:rPr>
        <w:color w:val="7F7F7F" w:themeColor="text1" w:themeTint="80"/>
        <w:sz w:val="20"/>
        <w:lang w:val="en-US"/>
      </w:rPr>
      <w:t>Texte</w:t>
    </w:r>
    <w:proofErr w:type="spellEnd"/>
    <w:r w:rsidRPr="00014503">
      <w:rPr>
        <w:color w:val="7F7F7F" w:themeColor="text1" w:themeTint="80"/>
        <w:sz w:val="20"/>
        <w:lang w:val="en-US"/>
      </w:rPr>
      <w:t xml:space="preserve"> - </w:t>
    </w:r>
    <w:proofErr w:type="spellStart"/>
    <w:r w:rsidRPr="00014503">
      <w:rPr>
        <w:color w:val="7F7F7F" w:themeColor="text1" w:themeTint="80"/>
        <w:sz w:val="20"/>
        <w:lang w:val="en-US"/>
      </w:rPr>
      <w:t>Dokumentation</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17A3A1" w14:textId="77777777" w:rsidR="00AB2691" w:rsidRDefault="00AB2691" w:rsidP="0024520C">
      <w:r>
        <w:separator/>
      </w:r>
    </w:p>
  </w:footnote>
  <w:footnote w:type="continuationSeparator" w:id="0">
    <w:p w14:paraId="7E41D5E3" w14:textId="77777777" w:rsidR="00AB2691" w:rsidRDefault="00AB2691" w:rsidP="0024520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9F6E8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00CB352"/>
    <w:lvl w:ilvl="0">
      <w:start w:val="1"/>
      <w:numFmt w:val="decimal"/>
      <w:lvlText w:val="%1."/>
      <w:lvlJc w:val="left"/>
      <w:pPr>
        <w:tabs>
          <w:tab w:val="num" w:pos="1492"/>
        </w:tabs>
        <w:ind w:left="1492" w:hanging="360"/>
      </w:pPr>
    </w:lvl>
  </w:abstractNum>
  <w:abstractNum w:abstractNumId="2">
    <w:nsid w:val="FFFFFF7D"/>
    <w:multiLevelType w:val="singleLevel"/>
    <w:tmpl w:val="BDF021D2"/>
    <w:lvl w:ilvl="0">
      <w:start w:val="1"/>
      <w:numFmt w:val="decimal"/>
      <w:lvlText w:val="%1."/>
      <w:lvlJc w:val="left"/>
      <w:pPr>
        <w:tabs>
          <w:tab w:val="num" w:pos="1209"/>
        </w:tabs>
        <w:ind w:left="1209" w:hanging="360"/>
      </w:pPr>
    </w:lvl>
  </w:abstractNum>
  <w:abstractNum w:abstractNumId="3">
    <w:nsid w:val="FFFFFF7E"/>
    <w:multiLevelType w:val="singleLevel"/>
    <w:tmpl w:val="DF38258E"/>
    <w:lvl w:ilvl="0">
      <w:start w:val="1"/>
      <w:numFmt w:val="decimal"/>
      <w:lvlText w:val="%1."/>
      <w:lvlJc w:val="left"/>
      <w:pPr>
        <w:tabs>
          <w:tab w:val="num" w:pos="926"/>
        </w:tabs>
        <w:ind w:left="926" w:hanging="360"/>
      </w:pPr>
    </w:lvl>
  </w:abstractNum>
  <w:abstractNum w:abstractNumId="4">
    <w:nsid w:val="FFFFFF7F"/>
    <w:multiLevelType w:val="singleLevel"/>
    <w:tmpl w:val="FBF69108"/>
    <w:lvl w:ilvl="0">
      <w:start w:val="1"/>
      <w:numFmt w:val="decimal"/>
      <w:lvlText w:val="%1."/>
      <w:lvlJc w:val="left"/>
      <w:pPr>
        <w:tabs>
          <w:tab w:val="num" w:pos="643"/>
        </w:tabs>
        <w:ind w:left="643" w:hanging="360"/>
      </w:pPr>
    </w:lvl>
  </w:abstractNum>
  <w:abstractNum w:abstractNumId="5">
    <w:nsid w:val="FFFFFF80"/>
    <w:multiLevelType w:val="singleLevel"/>
    <w:tmpl w:val="AEE4CC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6F8F1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A4082F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AEC0B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97A025A"/>
    <w:lvl w:ilvl="0">
      <w:start w:val="1"/>
      <w:numFmt w:val="decimal"/>
      <w:lvlText w:val="%1."/>
      <w:lvlJc w:val="left"/>
      <w:pPr>
        <w:tabs>
          <w:tab w:val="num" w:pos="360"/>
        </w:tabs>
        <w:ind w:left="360" w:hanging="360"/>
      </w:pPr>
    </w:lvl>
  </w:abstractNum>
  <w:abstractNum w:abstractNumId="10">
    <w:nsid w:val="FFFFFF89"/>
    <w:multiLevelType w:val="singleLevel"/>
    <w:tmpl w:val="D828F1FE"/>
    <w:lvl w:ilvl="0">
      <w:start w:val="1"/>
      <w:numFmt w:val="bullet"/>
      <w:lvlText w:val=""/>
      <w:lvlJc w:val="left"/>
      <w:pPr>
        <w:tabs>
          <w:tab w:val="num" w:pos="360"/>
        </w:tabs>
        <w:ind w:left="360" w:hanging="360"/>
      </w:pPr>
      <w:rPr>
        <w:rFonts w:ascii="Symbol" w:hAnsi="Symbol" w:hint="default"/>
      </w:rPr>
    </w:lvl>
  </w:abstractNum>
  <w:abstractNum w:abstractNumId="11">
    <w:nsid w:val="31D747D8"/>
    <w:multiLevelType w:val="hybridMultilevel"/>
    <w:tmpl w:val="F3D02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C0E28A7"/>
    <w:multiLevelType w:val="hybridMultilevel"/>
    <w:tmpl w:val="FDEAC27C"/>
    <w:lvl w:ilvl="0" w:tplc="F4669328">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6DF760C"/>
    <w:multiLevelType w:val="hybridMultilevel"/>
    <w:tmpl w:val="0D3C3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E57083A"/>
    <w:multiLevelType w:val="hybridMultilevel"/>
    <w:tmpl w:val="731087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4"/>
  </w:num>
  <w:num w:numId="4">
    <w:abstractNumId w:val="12"/>
  </w:num>
  <w:num w:numId="5">
    <w:abstractNumId w:val="0"/>
  </w:num>
  <w:num w:numId="6">
    <w:abstractNumId w:val="1"/>
  </w:num>
  <w:num w:numId="7">
    <w:abstractNumId w:val="2"/>
  </w:num>
  <w:num w:numId="8">
    <w:abstractNumId w:val="3"/>
  </w:num>
  <w:num w:numId="9">
    <w:abstractNumId w:val="4"/>
  </w:num>
  <w:num w:numId="10">
    <w:abstractNumId w:val="9"/>
  </w:num>
  <w:num w:numId="11">
    <w:abstractNumId w:val="5"/>
  </w:num>
  <w:num w:numId="12">
    <w:abstractNumId w:val="6"/>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32"/>
    <w:rsid w:val="00001A5F"/>
    <w:rsid w:val="00005EBF"/>
    <w:rsid w:val="000129DE"/>
    <w:rsid w:val="00014503"/>
    <w:rsid w:val="00014C7F"/>
    <w:rsid w:val="00016A89"/>
    <w:rsid w:val="0002520E"/>
    <w:rsid w:val="00026B43"/>
    <w:rsid w:val="00033899"/>
    <w:rsid w:val="00034D2C"/>
    <w:rsid w:val="00035AED"/>
    <w:rsid w:val="00036496"/>
    <w:rsid w:val="00036D58"/>
    <w:rsid w:val="00042754"/>
    <w:rsid w:val="00044564"/>
    <w:rsid w:val="000630F7"/>
    <w:rsid w:val="00064855"/>
    <w:rsid w:val="00064EE0"/>
    <w:rsid w:val="000660C3"/>
    <w:rsid w:val="00070F24"/>
    <w:rsid w:val="00072DBB"/>
    <w:rsid w:val="00075AFC"/>
    <w:rsid w:val="00084780"/>
    <w:rsid w:val="00086CE3"/>
    <w:rsid w:val="00090024"/>
    <w:rsid w:val="00093646"/>
    <w:rsid w:val="000A0375"/>
    <w:rsid w:val="000A3EA5"/>
    <w:rsid w:val="000B200E"/>
    <w:rsid w:val="000D0337"/>
    <w:rsid w:val="000D1898"/>
    <w:rsid w:val="000D1E2E"/>
    <w:rsid w:val="000D4553"/>
    <w:rsid w:val="00105495"/>
    <w:rsid w:val="00112CF5"/>
    <w:rsid w:val="00117BB3"/>
    <w:rsid w:val="00130019"/>
    <w:rsid w:val="001338AE"/>
    <w:rsid w:val="00140190"/>
    <w:rsid w:val="00140C6E"/>
    <w:rsid w:val="001411A1"/>
    <w:rsid w:val="00143A1F"/>
    <w:rsid w:val="001464A4"/>
    <w:rsid w:val="00146E7C"/>
    <w:rsid w:val="001513AF"/>
    <w:rsid w:val="00151771"/>
    <w:rsid w:val="00154C10"/>
    <w:rsid w:val="00162B12"/>
    <w:rsid w:val="0017032F"/>
    <w:rsid w:val="00175D65"/>
    <w:rsid w:val="0018413B"/>
    <w:rsid w:val="00190165"/>
    <w:rsid w:val="00195341"/>
    <w:rsid w:val="00197710"/>
    <w:rsid w:val="00197B3C"/>
    <w:rsid w:val="001A7CC2"/>
    <w:rsid w:val="001B07FE"/>
    <w:rsid w:val="001B0974"/>
    <w:rsid w:val="001B7062"/>
    <w:rsid w:val="001C086C"/>
    <w:rsid w:val="001C48A3"/>
    <w:rsid w:val="001D3278"/>
    <w:rsid w:val="001D56A8"/>
    <w:rsid w:val="001E3E79"/>
    <w:rsid w:val="001E59C5"/>
    <w:rsid w:val="001F25E0"/>
    <w:rsid w:val="00202129"/>
    <w:rsid w:val="00205746"/>
    <w:rsid w:val="00206BA7"/>
    <w:rsid w:val="00210019"/>
    <w:rsid w:val="002148DB"/>
    <w:rsid w:val="0022604E"/>
    <w:rsid w:val="00226D6B"/>
    <w:rsid w:val="00231FA3"/>
    <w:rsid w:val="0024154F"/>
    <w:rsid w:val="00242A63"/>
    <w:rsid w:val="0024520C"/>
    <w:rsid w:val="0024566A"/>
    <w:rsid w:val="0024763F"/>
    <w:rsid w:val="00250480"/>
    <w:rsid w:val="00255099"/>
    <w:rsid w:val="00255DA2"/>
    <w:rsid w:val="00263321"/>
    <w:rsid w:val="0026389E"/>
    <w:rsid w:val="00263C9E"/>
    <w:rsid w:val="00263D7A"/>
    <w:rsid w:val="002706DE"/>
    <w:rsid w:val="002877DC"/>
    <w:rsid w:val="00291685"/>
    <w:rsid w:val="00291DAF"/>
    <w:rsid w:val="00294525"/>
    <w:rsid w:val="002954B4"/>
    <w:rsid w:val="002A2FE6"/>
    <w:rsid w:val="002A62C5"/>
    <w:rsid w:val="002B3303"/>
    <w:rsid w:val="002C583B"/>
    <w:rsid w:val="002C77F0"/>
    <w:rsid w:val="002D096B"/>
    <w:rsid w:val="002D0D18"/>
    <w:rsid w:val="002D7756"/>
    <w:rsid w:val="002D7FF7"/>
    <w:rsid w:val="002E3EF8"/>
    <w:rsid w:val="002F47D0"/>
    <w:rsid w:val="00320F1A"/>
    <w:rsid w:val="0032121E"/>
    <w:rsid w:val="0032573D"/>
    <w:rsid w:val="00325AA5"/>
    <w:rsid w:val="003271AF"/>
    <w:rsid w:val="00331EE9"/>
    <w:rsid w:val="0034050A"/>
    <w:rsid w:val="00346058"/>
    <w:rsid w:val="00355899"/>
    <w:rsid w:val="00360154"/>
    <w:rsid w:val="00382680"/>
    <w:rsid w:val="00384262"/>
    <w:rsid w:val="00387B47"/>
    <w:rsid w:val="00390470"/>
    <w:rsid w:val="00393BD9"/>
    <w:rsid w:val="00396333"/>
    <w:rsid w:val="00396D09"/>
    <w:rsid w:val="00397A76"/>
    <w:rsid w:val="003A1EA8"/>
    <w:rsid w:val="003A23D3"/>
    <w:rsid w:val="003A3713"/>
    <w:rsid w:val="003A42D7"/>
    <w:rsid w:val="003A50D2"/>
    <w:rsid w:val="003B53D7"/>
    <w:rsid w:val="003C0AFA"/>
    <w:rsid w:val="003C3951"/>
    <w:rsid w:val="003C73AE"/>
    <w:rsid w:val="003C7BAE"/>
    <w:rsid w:val="003D16F8"/>
    <w:rsid w:val="003D4463"/>
    <w:rsid w:val="003D58EF"/>
    <w:rsid w:val="003E0915"/>
    <w:rsid w:val="003E1DD5"/>
    <w:rsid w:val="003E69C4"/>
    <w:rsid w:val="003F3F90"/>
    <w:rsid w:val="004029C7"/>
    <w:rsid w:val="00405936"/>
    <w:rsid w:val="00406F52"/>
    <w:rsid w:val="00423774"/>
    <w:rsid w:val="00423B9D"/>
    <w:rsid w:val="00426D97"/>
    <w:rsid w:val="00427587"/>
    <w:rsid w:val="00433D57"/>
    <w:rsid w:val="00446AF0"/>
    <w:rsid w:val="00454CCA"/>
    <w:rsid w:val="0046014F"/>
    <w:rsid w:val="00461A80"/>
    <w:rsid w:val="00462923"/>
    <w:rsid w:val="0046707A"/>
    <w:rsid w:val="00484D0B"/>
    <w:rsid w:val="004918FC"/>
    <w:rsid w:val="004971DB"/>
    <w:rsid w:val="004A1269"/>
    <w:rsid w:val="004A29B2"/>
    <w:rsid w:val="004A2F3E"/>
    <w:rsid w:val="004A3734"/>
    <w:rsid w:val="004A3F19"/>
    <w:rsid w:val="004A446E"/>
    <w:rsid w:val="004A4A62"/>
    <w:rsid w:val="004A7605"/>
    <w:rsid w:val="004B362F"/>
    <w:rsid w:val="004B519D"/>
    <w:rsid w:val="004B60AE"/>
    <w:rsid w:val="004B7DD3"/>
    <w:rsid w:val="004C32D6"/>
    <w:rsid w:val="004C49EE"/>
    <w:rsid w:val="004C5317"/>
    <w:rsid w:val="004C65D5"/>
    <w:rsid w:val="004C65DC"/>
    <w:rsid w:val="004C6B5B"/>
    <w:rsid w:val="004D195D"/>
    <w:rsid w:val="004D2F04"/>
    <w:rsid w:val="004D4F48"/>
    <w:rsid w:val="004E3152"/>
    <w:rsid w:val="004E46DB"/>
    <w:rsid w:val="004E6769"/>
    <w:rsid w:val="00500728"/>
    <w:rsid w:val="005012AB"/>
    <w:rsid w:val="00504E62"/>
    <w:rsid w:val="00506C8E"/>
    <w:rsid w:val="00507E8B"/>
    <w:rsid w:val="00510934"/>
    <w:rsid w:val="00510AC7"/>
    <w:rsid w:val="00512583"/>
    <w:rsid w:val="00516E9B"/>
    <w:rsid w:val="00522B1C"/>
    <w:rsid w:val="00522DB3"/>
    <w:rsid w:val="00532333"/>
    <w:rsid w:val="005421E5"/>
    <w:rsid w:val="00542BA5"/>
    <w:rsid w:val="00545436"/>
    <w:rsid w:val="005523DA"/>
    <w:rsid w:val="00553CC4"/>
    <w:rsid w:val="005575D0"/>
    <w:rsid w:val="00564D1C"/>
    <w:rsid w:val="00565C94"/>
    <w:rsid w:val="00566D60"/>
    <w:rsid w:val="00573A6D"/>
    <w:rsid w:val="00577F1E"/>
    <w:rsid w:val="00580FC1"/>
    <w:rsid w:val="00585FDC"/>
    <w:rsid w:val="005900DC"/>
    <w:rsid w:val="005922AE"/>
    <w:rsid w:val="00594D67"/>
    <w:rsid w:val="00597133"/>
    <w:rsid w:val="005A18F6"/>
    <w:rsid w:val="005A7987"/>
    <w:rsid w:val="005B0B3D"/>
    <w:rsid w:val="005B2067"/>
    <w:rsid w:val="005B4016"/>
    <w:rsid w:val="005B5CE1"/>
    <w:rsid w:val="005B6109"/>
    <w:rsid w:val="005C5F7E"/>
    <w:rsid w:val="005C745F"/>
    <w:rsid w:val="005D0FF7"/>
    <w:rsid w:val="005D4C6E"/>
    <w:rsid w:val="005D71C1"/>
    <w:rsid w:val="005E33E6"/>
    <w:rsid w:val="005F1CF7"/>
    <w:rsid w:val="005F3C96"/>
    <w:rsid w:val="005F5707"/>
    <w:rsid w:val="006012E0"/>
    <w:rsid w:val="00602AC1"/>
    <w:rsid w:val="00603D77"/>
    <w:rsid w:val="00606978"/>
    <w:rsid w:val="00620E6C"/>
    <w:rsid w:val="0062117F"/>
    <w:rsid w:val="00630446"/>
    <w:rsid w:val="00632B63"/>
    <w:rsid w:val="0063330B"/>
    <w:rsid w:val="00636CD9"/>
    <w:rsid w:val="00642842"/>
    <w:rsid w:val="0065079B"/>
    <w:rsid w:val="00650F3B"/>
    <w:rsid w:val="0065165F"/>
    <w:rsid w:val="006525A1"/>
    <w:rsid w:val="00655E40"/>
    <w:rsid w:val="00660435"/>
    <w:rsid w:val="0066751E"/>
    <w:rsid w:val="0067230B"/>
    <w:rsid w:val="00673B3C"/>
    <w:rsid w:val="006770B8"/>
    <w:rsid w:val="0067715F"/>
    <w:rsid w:val="00684E50"/>
    <w:rsid w:val="00692B42"/>
    <w:rsid w:val="006969D5"/>
    <w:rsid w:val="006A21A0"/>
    <w:rsid w:val="006A34FD"/>
    <w:rsid w:val="006A3F79"/>
    <w:rsid w:val="006A5BCB"/>
    <w:rsid w:val="006B02D2"/>
    <w:rsid w:val="006B0E14"/>
    <w:rsid w:val="006B4024"/>
    <w:rsid w:val="006C2F72"/>
    <w:rsid w:val="006C6573"/>
    <w:rsid w:val="006D24EB"/>
    <w:rsid w:val="006D2C3E"/>
    <w:rsid w:val="006D76CF"/>
    <w:rsid w:val="006E00A4"/>
    <w:rsid w:val="006F4E56"/>
    <w:rsid w:val="006F60C5"/>
    <w:rsid w:val="007000AA"/>
    <w:rsid w:val="00702B52"/>
    <w:rsid w:val="0071442D"/>
    <w:rsid w:val="007159FE"/>
    <w:rsid w:val="00722FE6"/>
    <w:rsid w:val="00733FF7"/>
    <w:rsid w:val="007364A8"/>
    <w:rsid w:val="00745C4F"/>
    <w:rsid w:val="00746A00"/>
    <w:rsid w:val="00751D4A"/>
    <w:rsid w:val="00752B80"/>
    <w:rsid w:val="00752DE9"/>
    <w:rsid w:val="0075493C"/>
    <w:rsid w:val="00754A27"/>
    <w:rsid w:val="0075783E"/>
    <w:rsid w:val="007616D2"/>
    <w:rsid w:val="007671A8"/>
    <w:rsid w:val="00771C70"/>
    <w:rsid w:val="00782B02"/>
    <w:rsid w:val="00784997"/>
    <w:rsid w:val="00787EFD"/>
    <w:rsid w:val="007A500D"/>
    <w:rsid w:val="007A6D7B"/>
    <w:rsid w:val="007C40D5"/>
    <w:rsid w:val="007C5ECE"/>
    <w:rsid w:val="007D0EFB"/>
    <w:rsid w:val="007D7D1A"/>
    <w:rsid w:val="007E00BE"/>
    <w:rsid w:val="007E5ECC"/>
    <w:rsid w:val="007F6A6A"/>
    <w:rsid w:val="008052FB"/>
    <w:rsid w:val="0080674F"/>
    <w:rsid w:val="00807212"/>
    <w:rsid w:val="00811C1C"/>
    <w:rsid w:val="00811EA3"/>
    <w:rsid w:val="00813790"/>
    <w:rsid w:val="008145C7"/>
    <w:rsid w:val="008205EA"/>
    <w:rsid w:val="00825317"/>
    <w:rsid w:val="0085274F"/>
    <w:rsid w:val="00854A8B"/>
    <w:rsid w:val="00861851"/>
    <w:rsid w:val="00867F57"/>
    <w:rsid w:val="00870E01"/>
    <w:rsid w:val="00882FBF"/>
    <w:rsid w:val="00890B03"/>
    <w:rsid w:val="00895C13"/>
    <w:rsid w:val="008A0DDF"/>
    <w:rsid w:val="008B1FEC"/>
    <w:rsid w:val="008D47DB"/>
    <w:rsid w:val="008E1302"/>
    <w:rsid w:val="008E232F"/>
    <w:rsid w:val="008E59CC"/>
    <w:rsid w:val="008F0EC2"/>
    <w:rsid w:val="008F633A"/>
    <w:rsid w:val="009048C5"/>
    <w:rsid w:val="009065B0"/>
    <w:rsid w:val="0091288A"/>
    <w:rsid w:val="009152EB"/>
    <w:rsid w:val="0092296E"/>
    <w:rsid w:val="009230DC"/>
    <w:rsid w:val="00924399"/>
    <w:rsid w:val="00924C47"/>
    <w:rsid w:val="00927509"/>
    <w:rsid w:val="0093071B"/>
    <w:rsid w:val="0093188E"/>
    <w:rsid w:val="009329E5"/>
    <w:rsid w:val="009366E6"/>
    <w:rsid w:val="009402D0"/>
    <w:rsid w:val="0094355A"/>
    <w:rsid w:val="009546AC"/>
    <w:rsid w:val="00962060"/>
    <w:rsid w:val="00962707"/>
    <w:rsid w:val="00970A26"/>
    <w:rsid w:val="00972FF6"/>
    <w:rsid w:val="00977D8E"/>
    <w:rsid w:val="00982922"/>
    <w:rsid w:val="00982C33"/>
    <w:rsid w:val="009868E4"/>
    <w:rsid w:val="009878FC"/>
    <w:rsid w:val="009943F6"/>
    <w:rsid w:val="009A2496"/>
    <w:rsid w:val="009A2A19"/>
    <w:rsid w:val="009B74CD"/>
    <w:rsid w:val="009C0A9B"/>
    <w:rsid w:val="009C2441"/>
    <w:rsid w:val="009C6B1F"/>
    <w:rsid w:val="009D42F3"/>
    <w:rsid w:val="009D4918"/>
    <w:rsid w:val="009D5CC8"/>
    <w:rsid w:val="009F1577"/>
    <w:rsid w:val="009F467D"/>
    <w:rsid w:val="009F46E7"/>
    <w:rsid w:val="00A004B5"/>
    <w:rsid w:val="00A07315"/>
    <w:rsid w:val="00A07661"/>
    <w:rsid w:val="00A0784E"/>
    <w:rsid w:val="00A11858"/>
    <w:rsid w:val="00A16810"/>
    <w:rsid w:val="00A25436"/>
    <w:rsid w:val="00A27782"/>
    <w:rsid w:val="00A32064"/>
    <w:rsid w:val="00A33DD5"/>
    <w:rsid w:val="00A454B8"/>
    <w:rsid w:val="00A47B20"/>
    <w:rsid w:val="00A53A7B"/>
    <w:rsid w:val="00A61D1A"/>
    <w:rsid w:val="00A6586B"/>
    <w:rsid w:val="00A800C8"/>
    <w:rsid w:val="00A82EFA"/>
    <w:rsid w:val="00A91FC5"/>
    <w:rsid w:val="00A94B87"/>
    <w:rsid w:val="00AA0C18"/>
    <w:rsid w:val="00AA1F8D"/>
    <w:rsid w:val="00AA7BBE"/>
    <w:rsid w:val="00AB2691"/>
    <w:rsid w:val="00AB7055"/>
    <w:rsid w:val="00AB777E"/>
    <w:rsid w:val="00AC2B23"/>
    <w:rsid w:val="00AC3DCB"/>
    <w:rsid w:val="00AD115C"/>
    <w:rsid w:val="00AE3518"/>
    <w:rsid w:val="00AE5960"/>
    <w:rsid w:val="00AF1A55"/>
    <w:rsid w:val="00B10A27"/>
    <w:rsid w:val="00B10D23"/>
    <w:rsid w:val="00B1103D"/>
    <w:rsid w:val="00B13B32"/>
    <w:rsid w:val="00B14AE8"/>
    <w:rsid w:val="00B21065"/>
    <w:rsid w:val="00B2249A"/>
    <w:rsid w:val="00B2478C"/>
    <w:rsid w:val="00B2678E"/>
    <w:rsid w:val="00B305D4"/>
    <w:rsid w:val="00B35E7A"/>
    <w:rsid w:val="00B4450B"/>
    <w:rsid w:val="00B47C15"/>
    <w:rsid w:val="00B515FC"/>
    <w:rsid w:val="00B54C9C"/>
    <w:rsid w:val="00B563DE"/>
    <w:rsid w:val="00B61E8C"/>
    <w:rsid w:val="00B65E15"/>
    <w:rsid w:val="00B66346"/>
    <w:rsid w:val="00B743E1"/>
    <w:rsid w:val="00B7715C"/>
    <w:rsid w:val="00B87AFC"/>
    <w:rsid w:val="00B9109F"/>
    <w:rsid w:val="00B9489A"/>
    <w:rsid w:val="00B95C41"/>
    <w:rsid w:val="00BB32D7"/>
    <w:rsid w:val="00BB3B38"/>
    <w:rsid w:val="00BD1228"/>
    <w:rsid w:val="00BD6485"/>
    <w:rsid w:val="00BE2ABF"/>
    <w:rsid w:val="00BE6A42"/>
    <w:rsid w:val="00BF3C68"/>
    <w:rsid w:val="00BF4ED5"/>
    <w:rsid w:val="00C05228"/>
    <w:rsid w:val="00C104FB"/>
    <w:rsid w:val="00C1240A"/>
    <w:rsid w:val="00C12BC7"/>
    <w:rsid w:val="00C15BC6"/>
    <w:rsid w:val="00C179A0"/>
    <w:rsid w:val="00C21204"/>
    <w:rsid w:val="00C21FD0"/>
    <w:rsid w:val="00C22035"/>
    <w:rsid w:val="00C2394A"/>
    <w:rsid w:val="00C24CF1"/>
    <w:rsid w:val="00C25540"/>
    <w:rsid w:val="00C34BB3"/>
    <w:rsid w:val="00C35726"/>
    <w:rsid w:val="00C37A49"/>
    <w:rsid w:val="00C54AE1"/>
    <w:rsid w:val="00C7197A"/>
    <w:rsid w:val="00C7521F"/>
    <w:rsid w:val="00C752F4"/>
    <w:rsid w:val="00C76E6D"/>
    <w:rsid w:val="00C809AD"/>
    <w:rsid w:val="00C85203"/>
    <w:rsid w:val="00CC13ED"/>
    <w:rsid w:val="00CC34FE"/>
    <w:rsid w:val="00CC363B"/>
    <w:rsid w:val="00CC6FC7"/>
    <w:rsid w:val="00CE533E"/>
    <w:rsid w:val="00CF060A"/>
    <w:rsid w:val="00CF1F2B"/>
    <w:rsid w:val="00CF31D0"/>
    <w:rsid w:val="00D03E49"/>
    <w:rsid w:val="00D04168"/>
    <w:rsid w:val="00D04D25"/>
    <w:rsid w:val="00D10A6F"/>
    <w:rsid w:val="00D12290"/>
    <w:rsid w:val="00D217BE"/>
    <w:rsid w:val="00D260A1"/>
    <w:rsid w:val="00D26FBA"/>
    <w:rsid w:val="00D33F4D"/>
    <w:rsid w:val="00D35B45"/>
    <w:rsid w:val="00D36057"/>
    <w:rsid w:val="00D41B39"/>
    <w:rsid w:val="00D501A7"/>
    <w:rsid w:val="00D50407"/>
    <w:rsid w:val="00D56A6E"/>
    <w:rsid w:val="00D63FC9"/>
    <w:rsid w:val="00D739AB"/>
    <w:rsid w:val="00D87B5E"/>
    <w:rsid w:val="00D925AA"/>
    <w:rsid w:val="00D94A13"/>
    <w:rsid w:val="00DA1662"/>
    <w:rsid w:val="00DA2CE0"/>
    <w:rsid w:val="00DA4989"/>
    <w:rsid w:val="00DA5350"/>
    <w:rsid w:val="00DB01B6"/>
    <w:rsid w:val="00DB22D8"/>
    <w:rsid w:val="00DC29FE"/>
    <w:rsid w:val="00DC3748"/>
    <w:rsid w:val="00DC3811"/>
    <w:rsid w:val="00DC3856"/>
    <w:rsid w:val="00DD10AE"/>
    <w:rsid w:val="00DD7152"/>
    <w:rsid w:val="00DE551E"/>
    <w:rsid w:val="00E022E0"/>
    <w:rsid w:val="00E04464"/>
    <w:rsid w:val="00E11455"/>
    <w:rsid w:val="00E11CEF"/>
    <w:rsid w:val="00E15001"/>
    <w:rsid w:val="00E169F5"/>
    <w:rsid w:val="00E221E7"/>
    <w:rsid w:val="00E247E2"/>
    <w:rsid w:val="00E34F7F"/>
    <w:rsid w:val="00E35FA2"/>
    <w:rsid w:val="00E4606E"/>
    <w:rsid w:val="00E512DE"/>
    <w:rsid w:val="00E54AAD"/>
    <w:rsid w:val="00E55388"/>
    <w:rsid w:val="00E557D8"/>
    <w:rsid w:val="00E57ABB"/>
    <w:rsid w:val="00E61146"/>
    <w:rsid w:val="00E63766"/>
    <w:rsid w:val="00E7092B"/>
    <w:rsid w:val="00E75047"/>
    <w:rsid w:val="00E923ED"/>
    <w:rsid w:val="00E93DFD"/>
    <w:rsid w:val="00E96BE4"/>
    <w:rsid w:val="00E97A34"/>
    <w:rsid w:val="00EA3983"/>
    <w:rsid w:val="00EA3D95"/>
    <w:rsid w:val="00EA55AD"/>
    <w:rsid w:val="00EB5D20"/>
    <w:rsid w:val="00EB6D1D"/>
    <w:rsid w:val="00EC6E64"/>
    <w:rsid w:val="00ED38D7"/>
    <w:rsid w:val="00ED3D25"/>
    <w:rsid w:val="00EE4C7D"/>
    <w:rsid w:val="00EE624C"/>
    <w:rsid w:val="00EE6B91"/>
    <w:rsid w:val="00F03124"/>
    <w:rsid w:val="00F0418E"/>
    <w:rsid w:val="00F0465E"/>
    <w:rsid w:val="00F05180"/>
    <w:rsid w:val="00F10208"/>
    <w:rsid w:val="00F13E16"/>
    <w:rsid w:val="00F17B14"/>
    <w:rsid w:val="00F33A18"/>
    <w:rsid w:val="00F378B2"/>
    <w:rsid w:val="00F42A6D"/>
    <w:rsid w:val="00F53E80"/>
    <w:rsid w:val="00F56A66"/>
    <w:rsid w:val="00F733B5"/>
    <w:rsid w:val="00F83671"/>
    <w:rsid w:val="00F842E2"/>
    <w:rsid w:val="00F94DE3"/>
    <w:rsid w:val="00F95E06"/>
    <w:rsid w:val="00F97880"/>
    <w:rsid w:val="00FA02F9"/>
    <w:rsid w:val="00FA03AB"/>
    <w:rsid w:val="00FA1413"/>
    <w:rsid w:val="00FB5AC5"/>
    <w:rsid w:val="00FB7DFF"/>
    <w:rsid w:val="00FC3063"/>
    <w:rsid w:val="00FC3A74"/>
    <w:rsid w:val="00FC6FE4"/>
    <w:rsid w:val="00FD2FBD"/>
    <w:rsid w:val="00FD55F6"/>
    <w:rsid w:val="00FD6109"/>
    <w:rsid w:val="00FE0844"/>
    <w:rsid w:val="00FE1023"/>
    <w:rsid w:val="00FE27D9"/>
    <w:rsid w:val="00FE5C3B"/>
    <w:rsid w:val="00FF0915"/>
    <w:rsid w:val="00FF55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8905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B6D1D"/>
    <w:rPr>
      <w:rFonts w:ascii="Frutiger Next LT W1G" w:hAnsi="Frutiger Next LT W1G" w:cs="Times New Roman"/>
      <w:lang w:eastAsia="de-DE"/>
    </w:rPr>
  </w:style>
  <w:style w:type="paragraph" w:styleId="berschrift1">
    <w:name w:val="heading 1"/>
    <w:basedOn w:val="Standard"/>
    <w:next w:val="Standard"/>
    <w:link w:val="berschrift1Zchn"/>
    <w:uiPriority w:val="9"/>
    <w:qFormat/>
    <w:rsid w:val="0071442D"/>
    <w:pPr>
      <w:keepNext/>
      <w:keepLines/>
      <w:spacing w:before="240"/>
      <w:outlineLvl w:val="0"/>
    </w:pPr>
    <w:rPr>
      <w:rFonts w:eastAsiaTheme="majorEastAsia" w:cstheme="majorBidi"/>
      <w:b/>
      <w:color w:val="000000" w:themeColor="text1"/>
      <w:sz w:val="28"/>
      <w:szCs w:val="32"/>
    </w:rPr>
  </w:style>
  <w:style w:type="paragraph" w:styleId="berschrift2">
    <w:name w:val="heading 2"/>
    <w:basedOn w:val="Standard"/>
    <w:link w:val="berschrift2Zchn"/>
    <w:uiPriority w:val="9"/>
    <w:qFormat/>
    <w:rsid w:val="00C24CF1"/>
    <w:pPr>
      <w:pBdr>
        <w:bottom w:val="dotted" w:sz="4" w:space="1" w:color="7F7F7F" w:themeColor="text1" w:themeTint="80"/>
      </w:pBdr>
      <w:spacing w:before="100" w:beforeAutospacing="1" w:after="100" w:afterAutospacing="1"/>
      <w:outlineLvl w:val="1"/>
    </w:pPr>
    <w:rPr>
      <w:b/>
      <w:bCs/>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C24CF1"/>
    <w:rPr>
      <w:rFonts w:ascii="Frutiger Next LT W1G" w:hAnsi="Frutiger Next LT W1G" w:cs="Times New Roman"/>
      <w:b/>
      <w:bCs/>
      <w:szCs w:val="36"/>
      <w:lang w:eastAsia="de-DE"/>
    </w:rPr>
  </w:style>
  <w:style w:type="character" w:styleId="Link">
    <w:name w:val="Hyperlink"/>
    <w:basedOn w:val="Absatz-Standardschriftart"/>
    <w:uiPriority w:val="99"/>
    <w:unhideWhenUsed/>
    <w:rsid w:val="005C5F7E"/>
    <w:rPr>
      <w:color w:val="1F4E79" w:themeColor="accent1" w:themeShade="80"/>
      <w:u w:val="single"/>
    </w:rPr>
  </w:style>
  <w:style w:type="character" w:customStyle="1" w:styleId="berschrift1Zchn">
    <w:name w:val="Überschrift 1 Zchn"/>
    <w:basedOn w:val="Absatz-Standardschriftart"/>
    <w:link w:val="berschrift1"/>
    <w:uiPriority w:val="9"/>
    <w:rsid w:val="0071442D"/>
    <w:rPr>
      <w:rFonts w:ascii="Frutiger Next LT W1G" w:eastAsiaTheme="majorEastAsia" w:hAnsi="Frutiger Next LT W1G" w:cstheme="majorBidi"/>
      <w:b/>
      <w:color w:val="000000" w:themeColor="text1"/>
      <w:sz w:val="28"/>
      <w:szCs w:val="32"/>
    </w:rPr>
  </w:style>
  <w:style w:type="paragraph" w:styleId="Verzeichnis1">
    <w:name w:val="toc 1"/>
    <w:basedOn w:val="Standard"/>
    <w:next w:val="Standard"/>
    <w:autoRedefine/>
    <w:uiPriority w:val="39"/>
    <w:unhideWhenUsed/>
    <w:rsid w:val="006A5BCB"/>
    <w:rPr>
      <w:b/>
    </w:rPr>
  </w:style>
  <w:style w:type="paragraph" w:styleId="Verzeichnis2">
    <w:name w:val="toc 2"/>
    <w:basedOn w:val="Standard"/>
    <w:next w:val="Standard"/>
    <w:autoRedefine/>
    <w:uiPriority w:val="39"/>
    <w:unhideWhenUsed/>
    <w:rsid w:val="00DA4989"/>
    <w:pPr>
      <w:ind w:left="240"/>
    </w:pPr>
  </w:style>
  <w:style w:type="paragraph" w:styleId="Verzeichnis3">
    <w:name w:val="toc 3"/>
    <w:basedOn w:val="Standard"/>
    <w:next w:val="Standard"/>
    <w:autoRedefine/>
    <w:uiPriority w:val="39"/>
    <w:unhideWhenUsed/>
    <w:rsid w:val="00DA4989"/>
    <w:pPr>
      <w:ind w:left="480"/>
    </w:pPr>
  </w:style>
  <w:style w:type="paragraph" w:styleId="Verzeichnis4">
    <w:name w:val="toc 4"/>
    <w:basedOn w:val="Standard"/>
    <w:next w:val="Standard"/>
    <w:autoRedefine/>
    <w:uiPriority w:val="39"/>
    <w:unhideWhenUsed/>
    <w:rsid w:val="00DA4989"/>
    <w:pPr>
      <w:ind w:left="720"/>
    </w:pPr>
  </w:style>
  <w:style w:type="paragraph" w:styleId="Verzeichnis5">
    <w:name w:val="toc 5"/>
    <w:basedOn w:val="Standard"/>
    <w:next w:val="Standard"/>
    <w:autoRedefine/>
    <w:uiPriority w:val="39"/>
    <w:unhideWhenUsed/>
    <w:rsid w:val="00DA4989"/>
    <w:pPr>
      <w:ind w:left="960"/>
    </w:pPr>
  </w:style>
  <w:style w:type="paragraph" w:styleId="Verzeichnis6">
    <w:name w:val="toc 6"/>
    <w:basedOn w:val="Standard"/>
    <w:next w:val="Standard"/>
    <w:autoRedefine/>
    <w:uiPriority w:val="39"/>
    <w:unhideWhenUsed/>
    <w:rsid w:val="00DA4989"/>
    <w:pPr>
      <w:ind w:left="1200"/>
    </w:pPr>
  </w:style>
  <w:style w:type="paragraph" w:styleId="Verzeichnis7">
    <w:name w:val="toc 7"/>
    <w:basedOn w:val="Standard"/>
    <w:next w:val="Standard"/>
    <w:autoRedefine/>
    <w:uiPriority w:val="39"/>
    <w:unhideWhenUsed/>
    <w:rsid w:val="00DA4989"/>
    <w:pPr>
      <w:ind w:left="1440"/>
    </w:pPr>
  </w:style>
  <w:style w:type="paragraph" w:styleId="Verzeichnis8">
    <w:name w:val="toc 8"/>
    <w:basedOn w:val="Standard"/>
    <w:next w:val="Standard"/>
    <w:autoRedefine/>
    <w:uiPriority w:val="39"/>
    <w:unhideWhenUsed/>
    <w:rsid w:val="00DA4989"/>
    <w:pPr>
      <w:ind w:left="1680"/>
    </w:pPr>
  </w:style>
  <w:style w:type="paragraph" w:styleId="Verzeichnis9">
    <w:name w:val="toc 9"/>
    <w:basedOn w:val="Standard"/>
    <w:next w:val="Standard"/>
    <w:autoRedefine/>
    <w:uiPriority w:val="39"/>
    <w:unhideWhenUsed/>
    <w:rsid w:val="00DA4989"/>
    <w:pPr>
      <w:ind w:left="1920"/>
    </w:pPr>
  </w:style>
  <w:style w:type="paragraph" w:styleId="Sprechblasentext">
    <w:name w:val="Balloon Text"/>
    <w:basedOn w:val="Standard"/>
    <w:link w:val="SprechblasentextZchn"/>
    <w:uiPriority w:val="99"/>
    <w:semiHidden/>
    <w:unhideWhenUsed/>
    <w:rsid w:val="00DA498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DA4989"/>
    <w:rPr>
      <w:rFonts w:ascii="Times New Roman" w:hAnsi="Times New Roman" w:cs="Times New Roman"/>
      <w:sz w:val="18"/>
      <w:szCs w:val="18"/>
    </w:rPr>
  </w:style>
  <w:style w:type="paragraph" w:styleId="Kopfzeile">
    <w:name w:val="header"/>
    <w:basedOn w:val="Standard"/>
    <w:link w:val="KopfzeileZchn"/>
    <w:uiPriority w:val="99"/>
    <w:unhideWhenUsed/>
    <w:rsid w:val="0024520C"/>
    <w:pPr>
      <w:tabs>
        <w:tab w:val="center" w:pos="4536"/>
        <w:tab w:val="right" w:pos="9072"/>
      </w:tabs>
    </w:pPr>
  </w:style>
  <w:style w:type="character" w:customStyle="1" w:styleId="KopfzeileZchn">
    <w:name w:val="Kopfzeile Zchn"/>
    <w:basedOn w:val="Absatz-Standardschriftart"/>
    <w:link w:val="Kopfzeile"/>
    <w:uiPriority w:val="99"/>
    <w:rsid w:val="0024520C"/>
    <w:rPr>
      <w:rFonts w:ascii="Frutiger Next LT W1G" w:hAnsi="Frutiger Next LT W1G"/>
    </w:rPr>
  </w:style>
  <w:style w:type="paragraph" w:styleId="Fuzeile">
    <w:name w:val="footer"/>
    <w:basedOn w:val="Standard"/>
    <w:link w:val="FuzeileZchn"/>
    <w:uiPriority w:val="99"/>
    <w:unhideWhenUsed/>
    <w:rsid w:val="0024520C"/>
    <w:pPr>
      <w:tabs>
        <w:tab w:val="center" w:pos="4536"/>
        <w:tab w:val="right" w:pos="9072"/>
      </w:tabs>
    </w:pPr>
  </w:style>
  <w:style w:type="character" w:customStyle="1" w:styleId="FuzeileZchn">
    <w:name w:val="Fußzeile Zchn"/>
    <w:basedOn w:val="Absatz-Standardschriftart"/>
    <w:link w:val="Fuzeile"/>
    <w:uiPriority w:val="99"/>
    <w:rsid w:val="0024520C"/>
    <w:rPr>
      <w:rFonts w:ascii="Frutiger Next LT W1G" w:hAnsi="Frutiger Next LT W1G"/>
    </w:rPr>
  </w:style>
  <w:style w:type="character" w:styleId="Seitenzahl">
    <w:name w:val="page number"/>
    <w:basedOn w:val="Absatz-Standardschriftart"/>
    <w:uiPriority w:val="99"/>
    <w:semiHidden/>
    <w:unhideWhenUsed/>
    <w:rsid w:val="0024520C"/>
  </w:style>
  <w:style w:type="table" w:styleId="Tabellenraster">
    <w:name w:val="Table Grid"/>
    <w:basedOn w:val="NormaleTabelle"/>
    <w:uiPriority w:val="39"/>
    <w:rsid w:val="0058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atteLit">
    <w:name w:val="RatteLit"/>
    <w:basedOn w:val="Standard"/>
    <w:qFormat/>
    <w:rsid w:val="00BD6485"/>
    <w:pPr>
      <w:ind w:left="284" w:hanging="284"/>
    </w:pPr>
    <w:rPr>
      <w:sz w:val="20"/>
    </w:rPr>
  </w:style>
  <w:style w:type="character" w:styleId="Platzhaltertext">
    <w:name w:val="Placeholder Text"/>
    <w:basedOn w:val="Absatz-Standardschriftart"/>
    <w:uiPriority w:val="99"/>
    <w:semiHidden/>
    <w:rsid w:val="007F6A6A"/>
    <w:rPr>
      <w:color w:val="808080"/>
    </w:rPr>
  </w:style>
  <w:style w:type="paragraph" w:customStyle="1" w:styleId="RatteFormel">
    <w:name w:val="RatteFormel"/>
    <w:basedOn w:val="Standard"/>
    <w:qFormat/>
    <w:rsid w:val="00E022E0"/>
    <w:pPr>
      <w:spacing w:before="200" w:after="200"/>
      <w:ind w:left="709"/>
    </w:pPr>
    <w:rPr>
      <w:sz w:val="20"/>
      <w:szCs w:val="20"/>
    </w:rPr>
  </w:style>
  <w:style w:type="paragraph" w:styleId="Listenabsatz">
    <w:name w:val="List Paragraph"/>
    <w:basedOn w:val="Standard"/>
    <w:uiPriority w:val="34"/>
    <w:qFormat/>
    <w:rsid w:val="00C37A49"/>
    <w:pPr>
      <w:ind w:left="720"/>
      <w:contextualSpacing/>
    </w:pPr>
  </w:style>
  <w:style w:type="paragraph" w:styleId="StandardWeb">
    <w:name w:val="Normal (Web)"/>
    <w:basedOn w:val="Standard"/>
    <w:uiPriority w:val="99"/>
    <w:unhideWhenUsed/>
    <w:rsid w:val="004A29B2"/>
    <w:pPr>
      <w:spacing w:before="100" w:beforeAutospacing="1" w:after="100" w:afterAutospacing="1"/>
    </w:pPr>
    <w:rPr>
      <w:rFonts w:ascii="Times New Roman" w:hAnsi="Times New Roman"/>
    </w:rPr>
  </w:style>
  <w:style w:type="character" w:styleId="Hervorhebung">
    <w:name w:val="Emphasis"/>
    <w:basedOn w:val="Absatz-Standardschriftart"/>
    <w:uiPriority w:val="20"/>
    <w:qFormat/>
    <w:rsid w:val="004A29B2"/>
    <w:rPr>
      <w:i/>
      <w:iCs/>
    </w:rPr>
  </w:style>
  <w:style w:type="character" w:styleId="Fett">
    <w:name w:val="Strong"/>
    <w:basedOn w:val="Absatz-Standardschriftart"/>
    <w:uiPriority w:val="22"/>
    <w:qFormat/>
    <w:rsid w:val="004A29B2"/>
    <w:rPr>
      <w:b/>
      <w:bCs/>
    </w:rPr>
  </w:style>
  <w:style w:type="character" w:customStyle="1" w:styleId="apple-converted-space">
    <w:name w:val="apple-converted-space"/>
    <w:basedOn w:val="Absatz-Standardschriftart"/>
    <w:rsid w:val="00602AC1"/>
  </w:style>
  <w:style w:type="paragraph" w:styleId="Dokumentstruktur">
    <w:name w:val="Document Map"/>
    <w:basedOn w:val="Standard"/>
    <w:link w:val="DokumentstrukturZchn"/>
    <w:uiPriority w:val="99"/>
    <w:semiHidden/>
    <w:unhideWhenUsed/>
    <w:rsid w:val="00924C47"/>
    <w:rPr>
      <w:rFonts w:ascii="Times New Roman" w:hAnsi="Times New Roman"/>
    </w:rPr>
  </w:style>
  <w:style w:type="character" w:customStyle="1" w:styleId="DokumentstrukturZchn">
    <w:name w:val="Dokumentstruktur Zchn"/>
    <w:basedOn w:val="Absatz-Standardschriftart"/>
    <w:link w:val="Dokumentstruktur"/>
    <w:uiPriority w:val="99"/>
    <w:semiHidden/>
    <w:rsid w:val="00924C47"/>
    <w:rPr>
      <w:rFonts w:ascii="Times New Roman" w:hAnsi="Times New Roman" w:cs="Times New Roman"/>
      <w:lang w:eastAsia="de-DE"/>
    </w:rPr>
  </w:style>
  <w:style w:type="character" w:styleId="BesuchterLink">
    <w:name w:val="FollowedHyperlink"/>
    <w:basedOn w:val="Absatz-Standardschriftart"/>
    <w:uiPriority w:val="99"/>
    <w:semiHidden/>
    <w:unhideWhenUsed/>
    <w:rsid w:val="005C5F7E"/>
    <w:rPr>
      <w:color w:val="1F4E79" w:themeColor="accent1" w:themeShade="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32310">
      <w:bodyDiv w:val="1"/>
      <w:marLeft w:val="0"/>
      <w:marRight w:val="0"/>
      <w:marTop w:val="0"/>
      <w:marBottom w:val="0"/>
      <w:divBdr>
        <w:top w:val="none" w:sz="0" w:space="0" w:color="auto"/>
        <w:left w:val="none" w:sz="0" w:space="0" w:color="auto"/>
        <w:bottom w:val="none" w:sz="0" w:space="0" w:color="auto"/>
        <w:right w:val="none" w:sz="0" w:space="0" w:color="auto"/>
      </w:divBdr>
    </w:div>
    <w:div w:id="287399572">
      <w:bodyDiv w:val="1"/>
      <w:marLeft w:val="0"/>
      <w:marRight w:val="0"/>
      <w:marTop w:val="0"/>
      <w:marBottom w:val="0"/>
      <w:divBdr>
        <w:top w:val="none" w:sz="0" w:space="0" w:color="auto"/>
        <w:left w:val="none" w:sz="0" w:space="0" w:color="auto"/>
        <w:bottom w:val="none" w:sz="0" w:space="0" w:color="auto"/>
        <w:right w:val="none" w:sz="0" w:space="0" w:color="auto"/>
      </w:divBdr>
    </w:div>
    <w:div w:id="388263345">
      <w:bodyDiv w:val="1"/>
      <w:marLeft w:val="0"/>
      <w:marRight w:val="0"/>
      <w:marTop w:val="0"/>
      <w:marBottom w:val="0"/>
      <w:divBdr>
        <w:top w:val="none" w:sz="0" w:space="0" w:color="auto"/>
        <w:left w:val="none" w:sz="0" w:space="0" w:color="auto"/>
        <w:bottom w:val="none" w:sz="0" w:space="0" w:color="auto"/>
        <w:right w:val="none" w:sz="0" w:space="0" w:color="auto"/>
      </w:divBdr>
    </w:div>
    <w:div w:id="451751250">
      <w:bodyDiv w:val="1"/>
      <w:marLeft w:val="0"/>
      <w:marRight w:val="0"/>
      <w:marTop w:val="0"/>
      <w:marBottom w:val="0"/>
      <w:divBdr>
        <w:top w:val="none" w:sz="0" w:space="0" w:color="auto"/>
        <w:left w:val="none" w:sz="0" w:space="0" w:color="auto"/>
        <w:bottom w:val="none" w:sz="0" w:space="0" w:color="auto"/>
        <w:right w:val="none" w:sz="0" w:space="0" w:color="auto"/>
      </w:divBdr>
    </w:div>
    <w:div w:id="598024761">
      <w:bodyDiv w:val="1"/>
      <w:marLeft w:val="0"/>
      <w:marRight w:val="0"/>
      <w:marTop w:val="0"/>
      <w:marBottom w:val="0"/>
      <w:divBdr>
        <w:top w:val="none" w:sz="0" w:space="0" w:color="auto"/>
        <w:left w:val="none" w:sz="0" w:space="0" w:color="auto"/>
        <w:bottom w:val="none" w:sz="0" w:space="0" w:color="auto"/>
        <w:right w:val="none" w:sz="0" w:space="0" w:color="auto"/>
      </w:divBdr>
    </w:div>
    <w:div w:id="1057704979">
      <w:bodyDiv w:val="1"/>
      <w:marLeft w:val="0"/>
      <w:marRight w:val="0"/>
      <w:marTop w:val="0"/>
      <w:marBottom w:val="0"/>
      <w:divBdr>
        <w:top w:val="none" w:sz="0" w:space="0" w:color="auto"/>
        <w:left w:val="none" w:sz="0" w:space="0" w:color="auto"/>
        <w:bottom w:val="none" w:sz="0" w:space="0" w:color="auto"/>
        <w:right w:val="none" w:sz="0" w:space="0" w:color="auto"/>
      </w:divBdr>
    </w:div>
    <w:div w:id="1104425621">
      <w:bodyDiv w:val="1"/>
      <w:marLeft w:val="0"/>
      <w:marRight w:val="0"/>
      <w:marTop w:val="0"/>
      <w:marBottom w:val="0"/>
      <w:divBdr>
        <w:top w:val="none" w:sz="0" w:space="0" w:color="auto"/>
        <w:left w:val="none" w:sz="0" w:space="0" w:color="auto"/>
        <w:bottom w:val="none" w:sz="0" w:space="0" w:color="auto"/>
        <w:right w:val="none" w:sz="0" w:space="0" w:color="auto"/>
      </w:divBdr>
    </w:div>
    <w:div w:id="1136028015">
      <w:bodyDiv w:val="1"/>
      <w:marLeft w:val="0"/>
      <w:marRight w:val="0"/>
      <w:marTop w:val="0"/>
      <w:marBottom w:val="0"/>
      <w:divBdr>
        <w:top w:val="none" w:sz="0" w:space="0" w:color="auto"/>
        <w:left w:val="none" w:sz="0" w:space="0" w:color="auto"/>
        <w:bottom w:val="none" w:sz="0" w:space="0" w:color="auto"/>
        <w:right w:val="none" w:sz="0" w:space="0" w:color="auto"/>
      </w:divBdr>
    </w:div>
    <w:div w:id="1411461795">
      <w:bodyDiv w:val="1"/>
      <w:marLeft w:val="0"/>
      <w:marRight w:val="0"/>
      <w:marTop w:val="0"/>
      <w:marBottom w:val="0"/>
      <w:divBdr>
        <w:top w:val="none" w:sz="0" w:space="0" w:color="auto"/>
        <w:left w:val="none" w:sz="0" w:space="0" w:color="auto"/>
        <w:bottom w:val="none" w:sz="0" w:space="0" w:color="auto"/>
        <w:right w:val="none" w:sz="0" w:space="0" w:color="auto"/>
      </w:divBdr>
    </w:div>
    <w:div w:id="1423138625">
      <w:bodyDiv w:val="1"/>
      <w:marLeft w:val="0"/>
      <w:marRight w:val="0"/>
      <w:marTop w:val="0"/>
      <w:marBottom w:val="0"/>
      <w:divBdr>
        <w:top w:val="none" w:sz="0" w:space="0" w:color="auto"/>
        <w:left w:val="none" w:sz="0" w:space="0" w:color="auto"/>
        <w:bottom w:val="none" w:sz="0" w:space="0" w:color="auto"/>
        <w:right w:val="none" w:sz="0" w:space="0" w:color="auto"/>
      </w:divBdr>
    </w:div>
    <w:div w:id="1482772832">
      <w:bodyDiv w:val="1"/>
      <w:marLeft w:val="0"/>
      <w:marRight w:val="0"/>
      <w:marTop w:val="0"/>
      <w:marBottom w:val="0"/>
      <w:divBdr>
        <w:top w:val="none" w:sz="0" w:space="0" w:color="auto"/>
        <w:left w:val="none" w:sz="0" w:space="0" w:color="auto"/>
        <w:bottom w:val="none" w:sz="0" w:space="0" w:color="auto"/>
        <w:right w:val="none" w:sz="0" w:space="0" w:color="auto"/>
      </w:divBdr>
    </w:div>
    <w:div w:id="1891191358">
      <w:bodyDiv w:val="1"/>
      <w:marLeft w:val="0"/>
      <w:marRight w:val="0"/>
      <w:marTop w:val="0"/>
      <w:marBottom w:val="0"/>
      <w:divBdr>
        <w:top w:val="none" w:sz="0" w:space="0" w:color="auto"/>
        <w:left w:val="none" w:sz="0" w:space="0" w:color="auto"/>
        <w:bottom w:val="none" w:sz="0" w:space="0" w:color="auto"/>
        <w:right w:val="none" w:sz="0" w:space="0" w:color="auto"/>
      </w:divBdr>
    </w:div>
    <w:div w:id="1984390242">
      <w:bodyDiv w:val="1"/>
      <w:marLeft w:val="0"/>
      <w:marRight w:val="0"/>
      <w:marTop w:val="0"/>
      <w:marBottom w:val="0"/>
      <w:divBdr>
        <w:top w:val="none" w:sz="0" w:space="0" w:color="auto"/>
        <w:left w:val="none" w:sz="0" w:space="0" w:color="auto"/>
        <w:bottom w:val="none" w:sz="0" w:space="0" w:color="auto"/>
        <w:right w:val="none" w:sz="0" w:space="0" w:color="auto"/>
      </w:divBdr>
    </w:div>
    <w:div w:id="2038846853">
      <w:bodyDiv w:val="1"/>
      <w:marLeft w:val="0"/>
      <w:marRight w:val="0"/>
      <w:marTop w:val="0"/>
      <w:marBottom w:val="0"/>
      <w:divBdr>
        <w:top w:val="none" w:sz="0" w:space="0" w:color="auto"/>
        <w:left w:val="none" w:sz="0" w:space="0" w:color="auto"/>
        <w:bottom w:val="none" w:sz="0" w:space="0" w:color="auto"/>
        <w:right w:val="none" w:sz="0" w:space="0" w:color="auto"/>
      </w:divBdr>
    </w:div>
    <w:div w:id="21336645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Johannes.Wild@ur.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Markus.Pissarek@ur.de" TargetMode="External"/><Relationship Id="rId11" Type="http://schemas.openxmlformats.org/officeDocument/2006/relationships/hyperlink" Target="http://www.uni-regensburg.de/sprache-literatur-kultur/germanistik-did/ratte/index.html" TargetMode="External"/><Relationship Id="rId12" Type="http://schemas.openxmlformats.org/officeDocument/2006/relationships/image" Target="media/image2.png"/><Relationship Id="rId13" Type="http://schemas.microsoft.com/office/2007/relationships/hdphoto" Target="media/hdphoto1.wdp"/><Relationship Id="rId14" Type="http://schemas.openxmlformats.org/officeDocument/2006/relationships/hyperlink" Target="http://evrika-braila.ro/wp-content/uploads/2014/10/Book1-Word-Frequency-Studies-June-2009.pdf)" TargetMode="External"/><Relationship Id="rId15" Type="http://schemas.openxmlformats.org/officeDocument/2006/relationships/hyperlink" Target="http://files.eric.ed.gov/fulltext/ED262386.pdf" TargetMode="External"/><Relationship Id="rId16" Type="http://schemas.openxmlformats.org/officeDocument/2006/relationships/hyperlink" Target="http://files.eric.ed.gov/fulltext/ED207022.pdf" TargetMode="External"/><Relationship Id="rId17" Type="http://schemas.openxmlformats.org/officeDocument/2006/relationships/hyperlink" Target="http://www.vdb1.de/papers/brueck_leveling07.pdf" TargetMode="External"/><Relationship Id="rId18" Type="http://schemas.openxmlformats.org/officeDocument/2006/relationships/hyperlink" Target="http://files.eric.ed.gov/fulltext/ED531458.pdf"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F5107B-6263-4E4E-9357-B29582E0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2913</Words>
  <Characters>18356</Characters>
  <Application>Microsoft Macintosh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Wild</dc:creator>
  <cp:keywords/>
  <dc:description/>
  <cp:lastModifiedBy>wij10499</cp:lastModifiedBy>
  <cp:revision>483</cp:revision>
  <cp:lastPrinted>2016-07-21T09:14:00Z</cp:lastPrinted>
  <dcterms:created xsi:type="dcterms:W3CDTF">2016-07-20T15:26:00Z</dcterms:created>
  <dcterms:modified xsi:type="dcterms:W3CDTF">2016-11-26T10:26:00Z</dcterms:modified>
</cp:coreProperties>
</file>